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4FE2" w14:textId="77777777" w:rsidR="00861373" w:rsidRPr="00C04A06" w:rsidRDefault="00861373" w:rsidP="00861373">
      <w:pPr>
        <w:spacing w:after="0"/>
        <w:rPr>
          <w:rFonts w:ascii="Arial" w:hAnsi="Arial" w:cs="Arial"/>
          <w:b/>
          <w:highlight w:val="yellow"/>
        </w:rPr>
      </w:pPr>
    </w:p>
    <w:p w14:paraId="7DDAA31E" w14:textId="6C801270" w:rsidR="0072784F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 xml:space="preserve">OBRAZLOŽENJE POLUGODIŠNJEG IZVJEŠTAJA O IZVRŠENJU </w:t>
      </w:r>
      <w:r w:rsidR="00E96B86">
        <w:rPr>
          <w:rFonts w:ascii="Arial" w:hAnsi="Arial" w:cs="Arial"/>
          <w:b/>
        </w:rPr>
        <w:t xml:space="preserve">FINANCIJSKOG PLANA </w:t>
      </w:r>
      <w:r w:rsidR="0028607F">
        <w:rPr>
          <w:rFonts w:ascii="Arial" w:hAnsi="Arial" w:cs="Arial"/>
          <w:b/>
        </w:rPr>
        <w:t>PRORAČUNSKOG KORISNIKA</w:t>
      </w:r>
      <w:r w:rsidR="003D1504">
        <w:rPr>
          <w:rFonts w:ascii="Arial" w:hAnsi="Arial" w:cs="Arial"/>
          <w:b/>
        </w:rPr>
        <w:t xml:space="preserve"> ZA 2024. GODINU</w:t>
      </w:r>
    </w:p>
    <w:p w14:paraId="1AEB21C9" w14:textId="77777777" w:rsidR="00C04A06" w:rsidRP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1D1BEC83" w:rsidR="009F2EDF" w:rsidRPr="00C04A06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ŠIFRA I NAZIV </w:t>
      </w:r>
      <w:r w:rsidR="00136EB3">
        <w:rPr>
          <w:rFonts w:cstheme="minorHAnsi"/>
          <w:b/>
        </w:rPr>
        <w:t>KORISNIKA</w:t>
      </w:r>
      <w:r w:rsidR="00041292" w:rsidRPr="00C04A06">
        <w:rPr>
          <w:rFonts w:cstheme="minorHAnsi"/>
          <w:b/>
        </w:rPr>
        <w:t xml:space="preserve">: </w:t>
      </w:r>
      <w:r w:rsidR="00256F0F" w:rsidRPr="006F5247">
        <w:rPr>
          <w:rFonts w:cstheme="minorHAnsi"/>
          <w:b/>
        </w:rPr>
        <w:t>04-209-001</w:t>
      </w:r>
      <w:r w:rsidR="00256F0F" w:rsidRPr="00766B49">
        <w:rPr>
          <w:rFonts w:cstheme="minorHAnsi"/>
          <w:b/>
        </w:rPr>
        <w:t xml:space="preserve"> </w:t>
      </w:r>
      <w:r w:rsidR="00256F0F">
        <w:rPr>
          <w:rFonts w:cstheme="minorHAnsi"/>
          <w:b/>
        </w:rPr>
        <w:t xml:space="preserve">- </w:t>
      </w:r>
      <w:r w:rsidR="00256F0F" w:rsidRPr="006F5247">
        <w:rPr>
          <w:rFonts w:cstheme="minorHAnsi"/>
          <w:b/>
        </w:rPr>
        <w:t>OSNOVNA ŠKOLA BARILOVIĆ</w:t>
      </w:r>
    </w:p>
    <w:p w14:paraId="4D8E9332" w14:textId="77777777" w:rsidR="009F2EDF" w:rsidRPr="00C04A06" w:rsidRDefault="009F2EDF" w:rsidP="009F2EDF">
      <w:pPr>
        <w:spacing w:after="0" w:line="240" w:lineRule="auto"/>
        <w:rPr>
          <w:rFonts w:cstheme="minorHAnsi"/>
          <w:b/>
          <w:highlight w:val="yellow"/>
        </w:rPr>
      </w:pPr>
    </w:p>
    <w:p w14:paraId="4C9D0827" w14:textId="3A1D408A" w:rsidR="00041292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SAŽETAK DJELOKRUGA RADA</w:t>
      </w:r>
      <w:r w:rsidR="00041292" w:rsidRPr="00C04A06">
        <w:rPr>
          <w:rFonts w:cstheme="minorHAnsi"/>
          <w:b/>
        </w:rPr>
        <w:t>:</w:t>
      </w:r>
    </w:p>
    <w:p w14:paraId="0F41CC65" w14:textId="77777777" w:rsidR="00256F0F" w:rsidRDefault="00256F0F" w:rsidP="009F2EDF">
      <w:pPr>
        <w:spacing w:after="0" w:line="240" w:lineRule="auto"/>
        <w:rPr>
          <w:rFonts w:cstheme="minorHAnsi"/>
          <w:b/>
        </w:rPr>
      </w:pPr>
    </w:p>
    <w:p w14:paraId="3F4EA5B2" w14:textId="4333ED23" w:rsidR="009F2EDF" w:rsidRPr="00256F0F" w:rsidRDefault="00256F0F" w:rsidP="009F2EDF">
      <w:pPr>
        <w:spacing w:after="0" w:line="240" w:lineRule="auto"/>
        <w:rPr>
          <w:rFonts w:cstheme="minorHAnsi"/>
        </w:rPr>
      </w:pPr>
      <w:r w:rsidRPr="006F5247">
        <w:rPr>
          <w:rFonts w:cstheme="minorHAnsi"/>
        </w:rPr>
        <w:t xml:space="preserve">Djelatnost Škole je odgoj i obvezno osnovno školovanje djece i mladih. Temelji se na Kurikulumima nastavnih predmeta i </w:t>
      </w:r>
      <w:proofErr w:type="spellStart"/>
      <w:r w:rsidRPr="006F5247">
        <w:rPr>
          <w:rFonts w:cstheme="minorHAnsi"/>
        </w:rPr>
        <w:t>međupredmetih</w:t>
      </w:r>
      <w:proofErr w:type="spellEnd"/>
      <w:r w:rsidRPr="006F5247">
        <w:rPr>
          <w:rFonts w:cstheme="minorHAnsi"/>
        </w:rPr>
        <w:t xml:space="preserve"> tema za osnovnu školu, HNOS-u, Nacionalnom okvirnom kurikulumu, Školskom kurikulumu te Godišnjem planu i program rada.</w:t>
      </w:r>
    </w:p>
    <w:p w14:paraId="36A57963" w14:textId="77777777" w:rsidR="009F2EDF" w:rsidRPr="00C04A06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C04A06" w:rsidRDefault="00ED040F" w:rsidP="00ED040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ORGANIZACIJSKA STRUKTURA:</w:t>
      </w:r>
    </w:p>
    <w:p w14:paraId="4E1E3487" w14:textId="77777777" w:rsidR="00256F0F" w:rsidRPr="00766B49" w:rsidRDefault="00256F0F" w:rsidP="00256F0F">
      <w:pPr>
        <w:spacing w:after="0" w:line="240" w:lineRule="auto"/>
        <w:rPr>
          <w:rFonts w:cstheme="minorHAnsi"/>
          <w:b/>
        </w:rPr>
      </w:pPr>
    </w:p>
    <w:p w14:paraId="77D1F4E8" w14:textId="138EAA27" w:rsidR="00256F0F" w:rsidRPr="00766B49" w:rsidRDefault="00256F0F" w:rsidP="00256F0F">
      <w:pPr>
        <w:spacing w:after="0" w:line="240" w:lineRule="auto"/>
        <w:rPr>
          <w:rFonts w:cstheme="minorHAnsi"/>
        </w:rPr>
      </w:pPr>
      <w:r w:rsidRPr="006F5247">
        <w:rPr>
          <w:rFonts w:cstheme="minorHAnsi"/>
        </w:rPr>
        <w:t xml:space="preserve">Škola radi u jednoj smjeni, a nastava se odvija u matičnoj školi, PŠ Belaj i PŠ Leskovac Barilovićki. U matičnoj školi odvija se nastava za učenike od 1. do 8. razreda, a u područnim školama od 1. do 4. razreda. Škola ima 14 razrednih odjela od čega je 13 čistih odjela i 1 kombinirani odjel </w:t>
      </w:r>
      <w:proofErr w:type="spellStart"/>
      <w:r w:rsidRPr="006F5247">
        <w:rPr>
          <w:rFonts w:cstheme="minorHAnsi"/>
        </w:rPr>
        <w:t>trorazredne</w:t>
      </w:r>
      <w:proofErr w:type="spellEnd"/>
      <w:r w:rsidRPr="006F5247">
        <w:rPr>
          <w:rFonts w:cstheme="minorHAnsi"/>
        </w:rPr>
        <w:t xml:space="preserve"> nastave u PŠ Leskovac Barilovićki. Škola ima </w:t>
      </w:r>
      <w:r w:rsidR="0063555D" w:rsidRPr="0063555D">
        <w:rPr>
          <w:rFonts w:cstheme="minorHAnsi"/>
          <w:color w:val="000000" w:themeColor="text1"/>
        </w:rPr>
        <w:t>48</w:t>
      </w:r>
      <w:r w:rsidRPr="006F5247">
        <w:rPr>
          <w:rFonts w:cstheme="minorHAnsi"/>
        </w:rPr>
        <w:t xml:space="preserve"> djelatnika sukladno Pravilniku o organizaciji rada i sistematizac</w:t>
      </w:r>
      <w:r w:rsidR="003D1504">
        <w:rPr>
          <w:rFonts w:cstheme="minorHAnsi"/>
        </w:rPr>
        <w:t>iji radnih mjesta. Škola ima 185</w:t>
      </w:r>
      <w:r w:rsidRPr="006F5247">
        <w:rPr>
          <w:rFonts w:cstheme="minorHAnsi"/>
        </w:rPr>
        <w:t xml:space="preserve"> učenika.</w:t>
      </w:r>
    </w:p>
    <w:p w14:paraId="2843772E" w14:textId="5B1ECBED" w:rsidR="001E6D4E" w:rsidRPr="00C04A06" w:rsidRDefault="001E6D4E" w:rsidP="009F2EDF">
      <w:pPr>
        <w:spacing w:after="0" w:line="240" w:lineRule="auto"/>
        <w:rPr>
          <w:rFonts w:cstheme="minorHAnsi"/>
        </w:rPr>
      </w:pPr>
    </w:p>
    <w:p w14:paraId="3F3FE0E6" w14:textId="049AB3B3" w:rsidR="00041292" w:rsidRPr="00C04A06" w:rsidRDefault="00C04A06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IZVRŠENJE FINANCIJSKOG PL</w:t>
      </w:r>
      <w:r w:rsidR="003D1504">
        <w:rPr>
          <w:rFonts w:cstheme="minorHAnsi"/>
          <w:b/>
        </w:rPr>
        <w:t>ANA ZA SIJEČANJ-LIPANJ 2024</w:t>
      </w:r>
      <w:r w:rsidRPr="00C04A06">
        <w:rPr>
          <w:rFonts w:cstheme="minorHAnsi"/>
          <w:b/>
        </w:rPr>
        <w:t>.</w:t>
      </w:r>
      <w:r w:rsidR="00742729" w:rsidRPr="00C04A06">
        <w:rPr>
          <w:rFonts w:cstheme="minorHAnsi"/>
          <w:b/>
        </w:rPr>
        <w:t xml:space="preserve"> </w:t>
      </w:r>
      <w:r w:rsidR="00742729" w:rsidRPr="00C04A06">
        <w:rPr>
          <w:rFonts w:cstheme="minorHAnsi"/>
          <w:bCs/>
          <w:i/>
          <w:iCs/>
        </w:rPr>
        <w:t>(iznosi u EUR)</w:t>
      </w:r>
      <w:r w:rsidR="00041292" w:rsidRPr="00C04A06">
        <w:rPr>
          <w:rFonts w:cstheme="minorHAnsi"/>
          <w:b/>
        </w:rPr>
        <w:t>:</w:t>
      </w:r>
    </w:p>
    <w:p w14:paraId="10A3B27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1620"/>
        <w:gridCol w:w="1357"/>
        <w:gridCol w:w="1417"/>
        <w:gridCol w:w="1418"/>
        <w:gridCol w:w="1275"/>
        <w:gridCol w:w="993"/>
        <w:gridCol w:w="992"/>
      </w:tblGrid>
      <w:tr w:rsidR="001D7E62" w:rsidRPr="00C04A06" w14:paraId="2FD93D7A" w14:textId="46A36422" w:rsidTr="00C905D5">
        <w:trPr>
          <w:trHeight w:val="473"/>
        </w:trPr>
        <w:tc>
          <w:tcPr>
            <w:tcW w:w="846" w:type="dxa"/>
            <w:vAlign w:val="center"/>
          </w:tcPr>
          <w:p w14:paraId="73017F8D" w14:textId="7CFDDE0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Šifra programa</w:t>
            </w:r>
          </w:p>
        </w:tc>
        <w:tc>
          <w:tcPr>
            <w:tcW w:w="1620" w:type="dxa"/>
            <w:vAlign w:val="center"/>
          </w:tcPr>
          <w:p w14:paraId="1B8730A5" w14:textId="77777777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Naziv programa</w:t>
            </w:r>
          </w:p>
        </w:tc>
        <w:tc>
          <w:tcPr>
            <w:tcW w:w="1357" w:type="dxa"/>
          </w:tcPr>
          <w:p w14:paraId="0AD9BE00" w14:textId="110533B3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E15078">
              <w:rPr>
                <w:rFonts w:cstheme="minorHAnsi"/>
                <w:b/>
              </w:rPr>
              <w:t>IZVRŠENJE 01.01.-30.06.202</w:t>
            </w:r>
            <w:r w:rsidR="003D1504">
              <w:rPr>
                <w:rFonts w:cstheme="minorHAnsi"/>
                <w:b/>
              </w:rPr>
              <w:t>3</w:t>
            </w:r>
            <w:r w:rsidRPr="00E15078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</w:tcPr>
          <w:p w14:paraId="0CCF47B1" w14:textId="77777777" w:rsidR="002B21B5" w:rsidRPr="002B21B5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 xml:space="preserve">PLAN </w:t>
            </w:r>
          </w:p>
          <w:p w14:paraId="50412219" w14:textId="683BBB6C" w:rsidR="002B21B5" w:rsidRPr="00C04A06" w:rsidRDefault="003D1504" w:rsidP="002B21B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</w:t>
            </w:r>
            <w:r w:rsidR="002B21B5" w:rsidRPr="002B21B5">
              <w:rPr>
                <w:rFonts w:cstheme="minorHAnsi"/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14:paraId="20254F86" w14:textId="064AAE4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REBALANS</w:t>
            </w:r>
            <w:r w:rsidRPr="00C04A06">
              <w:rPr>
                <w:rFonts w:cstheme="minorHAnsi"/>
                <w:b/>
              </w:rPr>
              <w:t xml:space="preserve"> </w:t>
            </w:r>
          </w:p>
          <w:p w14:paraId="2ACFC78A" w14:textId="2856BA18" w:rsidR="002B21B5" w:rsidRPr="00C04A06" w:rsidRDefault="003D1504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</w:t>
            </w:r>
            <w:r w:rsidR="002B21B5" w:rsidRPr="00C04A06">
              <w:rPr>
                <w:rFonts w:cstheme="minorHAnsi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14:paraId="2C61FD7D" w14:textId="75208B7F" w:rsidR="002B21B5" w:rsidRPr="00C04A06" w:rsidRDefault="003D1504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01.01.-30.06.2024</w:t>
            </w:r>
            <w:r w:rsidR="002B21B5" w:rsidRPr="00C04A06">
              <w:rPr>
                <w:rFonts w:cstheme="minorHAnsi"/>
                <w:b/>
              </w:rPr>
              <w:t>.</w:t>
            </w:r>
          </w:p>
        </w:tc>
        <w:tc>
          <w:tcPr>
            <w:tcW w:w="993" w:type="dxa"/>
            <w:vAlign w:val="center"/>
          </w:tcPr>
          <w:p w14:paraId="46466C31" w14:textId="63A2ED66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INDEKS</w:t>
            </w:r>
            <w:r>
              <w:rPr>
                <w:rFonts w:cstheme="minorHAnsi"/>
                <w:b/>
              </w:rPr>
              <w:t xml:space="preserve"> %</w:t>
            </w:r>
          </w:p>
        </w:tc>
        <w:tc>
          <w:tcPr>
            <w:tcW w:w="992" w:type="dxa"/>
          </w:tcPr>
          <w:p w14:paraId="054540F3" w14:textId="4E9422C4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INDEKS %</w:t>
            </w:r>
          </w:p>
        </w:tc>
      </w:tr>
      <w:tr w:rsidR="001D7E62" w:rsidRPr="00C04A06" w14:paraId="1C93C28E" w14:textId="4CD96086" w:rsidTr="00C905D5">
        <w:trPr>
          <w:trHeight w:val="70"/>
        </w:trPr>
        <w:tc>
          <w:tcPr>
            <w:tcW w:w="846" w:type="dxa"/>
            <w:vAlign w:val="center"/>
          </w:tcPr>
          <w:p w14:paraId="2EFE878E" w14:textId="6B9B900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75A325D4" w14:textId="49F189ED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57" w:type="dxa"/>
          </w:tcPr>
          <w:p w14:paraId="5CAF2AC8" w14:textId="5F941843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60C559B8" w14:textId="24068C00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0EEF2EA7" w14:textId="67E73DC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08DD813B" w14:textId="2EACB2FE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14:paraId="34B36FA1" w14:textId="7F08C5CC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A58E200" w14:textId="0E99238A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1D7E62" w:rsidRPr="00C04A06" w14:paraId="4FB1D566" w14:textId="7861A0EA" w:rsidTr="00C905D5">
        <w:trPr>
          <w:trHeight w:val="228"/>
        </w:trPr>
        <w:tc>
          <w:tcPr>
            <w:tcW w:w="846" w:type="dxa"/>
          </w:tcPr>
          <w:p w14:paraId="3C1831FC" w14:textId="43BDE52D" w:rsidR="002B21B5" w:rsidRPr="001D7E62" w:rsidRDefault="001D7E62" w:rsidP="009F2EDF">
            <w:pPr>
              <w:jc w:val="center"/>
              <w:rPr>
                <w:rFonts w:cstheme="minorHAnsi"/>
              </w:rPr>
            </w:pPr>
            <w:r w:rsidRPr="001D7E62">
              <w:rPr>
                <w:rFonts w:cstheme="minorHAnsi"/>
              </w:rPr>
              <w:t xml:space="preserve">121 </w:t>
            </w:r>
          </w:p>
        </w:tc>
        <w:tc>
          <w:tcPr>
            <w:tcW w:w="1620" w:type="dxa"/>
          </w:tcPr>
          <w:p w14:paraId="07426106" w14:textId="2B7FC25F" w:rsidR="002B21B5" w:rsidRPr="001D7E62" w:rsidRDefault="00A546E2" w:rsidP="002448D1">
            <w:pPr>
              <w:rPr>
                <w:rFonts w:cstheme="minorHAnsi"/>
              </w:rPr>
            </w:pPr>
            <w:r w:rsidRPr="001D7E62">
              <w:rPr>
                <w:rFonts w:cstheme="minorHAnsi"/>
              </w:rPr>
              <w:t>Zakonski standard OŠ / SŠ</w:t>
            </w:r>
          </w:p>
        </w:tc>
        <w:tc>
          <w:tcPr>
            <w:tcW w:w="1357" w:type="dxa"/>
          </w:tcPr>
          <w:p w14:paraId="125470C2" w14:textId="24937A10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63.268,76</w:t>
            </w:r>
          </w:p>
        </w:tc>
        <w:tc>
          <w:tcPr>
            <w:tcW w:w="1417" w:type="dxa"/>
          </w:tcPr>
          <w:p w14:paraId="319581C5" w14:textId="34D0EF46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139.864,00</w:t>
            </w:r>
          </w:p>
        </w:tc>
        <w:tc>
          <w:tcPr>
            <w:tcW w:w="1418" w:type="dxa"/>
          </w:tcPr>
          <w:p w14:paraId="166BB80A" w14:textId="2BAEDF76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144.986,11</w:t>
            </w:r>
          </w:p>
        </w:tc>
        <w:tc>
          <w:tcPr>
            <w:tcW w:w="1275" w:type="dxa"/>
          </w:tcPr>
          <w:p w14:paraId="1890D9CE" w14:textId="65CC2B47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77.373,67</w:t>
            </w:r>
          </w:p>
        </w:tc>
        <w:tc>
          <w:tcPr>
            <w:tcW w:w="993" w:type="dxa"/>
          </w:tcPr>
          <w:p w14:paraId="08007746" w14:textId="46FBF573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122,29</w:t>
            </w:r>
          </w:p>
        </w:tc>
        <w:tc>
          <w:tcPr>
            <w:tcW w:w="992" w:type="dxa"/>
          </w:tcPr>
          <w:p w14:paraId="54672838" w14:textId="6F29E2B1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53,37</w:t>
            </w:r>
          </w:p>
        </w:tc>
      </w:tr>
      <w:tr w:rsidR="001D7E62" w:rsidRPr="00C04A06" w14:paraId="2D9270AD" w14:textId="147EC5E3" w:rsidTr="00C905D5">
        <w:trPr>
          <w:trHeight w:val="245"/>
        </w:trPr>
        <w:tc>
          <w:tcPr>
            <w:tcW w:w="846" w:type="dxa"/>
          </w:tcPr>
          <w:p w14:paraId="74547B59" w14:textId="4D2D4FBD" w:rsidR="002B21B5" w:rsidRPr="001D7E62" w:rsidRDefault="00A546E2" w:rsidP="009F2EDF">
            <w:pPr>
              <w:jc w:val="center"/>
              <w:rPr>
                <w:rFonts w:cstheme="minorHAnsi"/>
              </w:rPr>
            </w:pPr>
            <w:r w:rsidRPr="001D7E62">
              <w:rPr>
                <w:rFonts w:cstheme="minorHAnsi"/>
              </w:rPr>
              <w:t>125</w:t>
            </w:r>
          </w:p>
        </w:tc>
        <w:tc>
          <w:tcPr>
            <w:tcW w:w="1620" w:type="dxa"/>
          </w:tcPr>
          <w:p w14:paraId="680D089B" w14:textId="25ED9B60" w:rsidR="002B21B5" w:rsidRPr="001D7E62" w:rsidRDefault="00A546E2" w:rsidP="002448D1">
            <w:pPr>
              <w:rPr>
                <w:rFonts w:cstheme="minorHAnsi"/>
              </w:rPr>
            </w:pPr>
            <w:bookmarkStart w:id="0" w:name="_Hlk139892112"/>
            <w:r w:rsidRPr="001D7E62">
              <w:rPr>
                <w:rFonts w:cstheme="minorHAnsi"/>
              </w:rPr>
              <w:t>PJP iznad standarda – vlastiti prihodi</w:t>
            </w:r>
            <w:bookmarkEnd w:id="0"/>
          </w:p>
        </w:tc>
        <w:tc>
          <w:tcPr>
            <w:tcW w:w="1357" w:type="dxa"/>
          </w:tcPr>
          <w:p w14:paraId="76C32CE1" w14:textId="0215FF4D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989,63</w:t>
            </w:r>
          </w:p>
        </w:tc>
        <w:tc>
          <w:tcPr>
            <w:tcW w:w="1417" w:type="dxa"/>
          </w:tcPr>
          <w:p w14:paraId="518AAFD5" w14:textId="31ED669D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1.500,00</w:t>
            </w:r>
          </w:p>
        </w:tc>
        <w:tc>
          <w:tcPr>
            <w:tcW w:w="1418" w:type="dxa"/>
          </w:tcPr>
          <w:p w14:paraId="78531382" w14:textId="7DB41B42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1.800,00</w:t>
            </w:r>
          </w:p>
        </w:tc>
        <w:tc>
          <w:tcPr>
            <w:tcW w:w="1275" w:type="dxa"/>
          </w:tcPr>
          <w:p w14:paraId="57100523" w14:textId="20F164F3" w:rsidR="002B21B5" w:rsidRPr="00C04A06" w:rsidRDefault="00C905D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93" w:type="dxa"/>
          </w:tcPr>
          <w:p w14:paraId="1CA1FFF6" w14:textId="5208E805" w:rsidR="002B21B5" w:rsidRPr="00C04A06" w:rsidRDefault="00C905D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92" w:type="dxa"/>
          </w:tcPr>
          <w:p w14:paraId="5E7A4B43" w14:textId="6BB39082" w:rsidR="002B21B5" w:rsidRPr="00C04A06" w:rsidRDefault="00C905D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1D7E62" w:rsidRPr="00C04A06" w14:paraId="65CCDC47" w14:textId="14A63337" w:rsidTr="00C905D5">
        <w:trPr>
          <w:trHeight w:val="228"/>
        </w:trPr>
        <w:tc>
          <w:tcPr>
            <w:tcW w:w="846" w:type="dxa"/>
          </w:tcPr>
          <w:p w14:paraId="65F96800" w14:textId="125F6C25" w:rsidR="002B21B5" w:rsidRPr="001D7E62" w:rsidRDefault="001D7E62" w:rsidP="009F2EDF">
            <w:pPr>
              <w:jc w:val="center"/>
              <w:rPr>
                <w:rFonts w:cstheme="minorHAnsi"/>
              </w:rPr>
            </w:pPr>
            <w:r w:rsidRPr="001D7E62">
              <w:rPr>
                <w:rFonts w:cstheme="minorHAnsi"/>
              </w:rPr>
              <w:t xml:space="preserve">140 </w:t>
            </w:r>
          </w:p>
        </w:tc>
        <w:tc>
          <w:tcPr>
            <w:tcW w:w="1620" w:type="dxa"/>
          </w:tcPr>
          <w:p w14:paraId="2C17A8F5" w14:textId="11F59092" w:rsidR="002B21B5" w:rsidRPr="001D7E62" w:rsidRDefault="00A546E2" w:rsidP="002448D1">
            <w:pPr>
              <w:rPr>
                <w:rFonts w:cstheme="minorHAnsi"/>
              </w:rPr>
            </w:pPr>
            <w:r w:rsidRPr="001D7E62">
              <w:rPr>
                <w:rFonts w:cstheme="minorHAnsi"/>
              </w:rPr>
              <w:t>Javne potrebe iznad zakonskog standarda OŠ/SŠ</w:t>
            </w:r>
          </w:p>
        </w:tc>
        <w:tc>
          <w:tcPr>
            <w:tcW w:w="1357" w:type="dxa"/>
          </w:tcPr>
          <w:p w14:paraId="14B0FA70" w14:textId="7C1B2D09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55.548,69</w:t>
            </w:r>
          </w:p>
        </w:tc>
        <w:tc>
          <w:tcPr>
            <w:tcW w:w="1417" w:type="dxa"/>
          </w:tcPr>
          <w:p w14:paraId="19906F50" w14:textId="1F585B6E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255.338,00</w:t>
            </w:r>
          </w:p>
        </w:tc>
        <w:tc>
          <w:tcPr>
            <w:tcW w:w="1418" w:type="dxa"/>
          </w:tcPr>
          <w:p w14:paraId="4189FD6F" w14:textId="313E4309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237.544,00</w:t>
            </w:r>
          </w:p>
        </w:tc>
        <w:tc>
          <w:tcPr>
            <w:tcW w:w="1275" w:type="dxa"/>
          </w:tcPr>
          <w:p w14:paraId="22B99A7E" w14:textId="5878450F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61.501,11</w:t>
            </w:r>
          </w:p>
        </w:tc>
        <w:tc>
          <w:tcPr>
            <w:tcW w:w="993" w:type="dxa"/>
          </w:tcPr>
          <w:p w14:paraId="4568A54C" w14:textId="2B474F18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110,72</w:t>
            </w:r>
          </w:p>
        </w:tc>
        <w:tc>
          <w:tcPr>
            <w:tcW w:w="992" w:type="dxa"/>
          </w:tcPr>
          <w:p w14:paraId="470791B5" w14:textId="63A22898" w:rsidR="002B21B5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25,89</w:t>
            </w:r>
          </w:p>
        </w:tc>
      </w:tr>
      <w:tr w:rsidR="001D7E62" w:rsidRPr="00C04A06" w14:paraId="6229FB91" w14:textId="77777777" w:rsidTr="00C905D5">
        <w:trPr>
          <w:trHeight w:val="228"/>
        </w:trPr>
        <w:tc>
          <w:tcPr>
            <w:tcW w:w="846" w:type="dxa"/>
          </w:tcPr>
          <w:p w14:paraId="369A5B59" w14:textId="34109E0F" w:rsidR="00A546E2" w:rsidRPr="001D7E62" w:rsidRDefault="00A546E2" w:rsidP="009F2EDF">
            <w:pPr>
              <w:jc w:val="center"/>
              <w:rPr>
                <w:rFonts w:cstheme="minorHAnsi"/>
              </w:rPr>
            </w:pPr>
            <w:r w:rsidRPr="001D7E62">
              <w:rPr>
                <w:rFonts w:cstheme="minorHAnsi"/>
              </w:rPr>
              <w:t>158</w:t>
            </w:r>
          </w:p>
        </w:tc>
        <w:tc>
          <w:tcPr>
            <w:tcW w:w="1620" w:type="dxa"/>
          </w:tcPr>
          <w:p w14:paraId="5AAF271E" w14:textId="6F157D49" w:rsidR="00A546E2" w:rsidRPr="001D7E62" w:rsidRDefault="00E323E8" w:rsidP="002448D1">
            <w:pPr>
              <w:rPr>
                <w:rFonts w:cstheme="minorHAnsi"/>
              </w:rPr>
            </w:pPr>
            <w:r w:rsidRPr="001D7E62">
              <w:rPr>
                <w:rFonts w:cstheme="minorHAnsi"/>
              </w:rPr>
              <w:t>Pomoćnici u nastavi OŠ/SŠ</w:t>
            </w:r>
          </w:p>
        </w:tc>
        <w:tc>
          <w:tcPr>
            <w:tcW w:w="1357" w:type="dxa"/>
          </w:tcPr>
          <w:p w14:paraId="0C7C962C" w14:textId="0D67B4D3" w:rsidR="00A546E2" w:rsidRPr="00C04A06" w:rsidRDefault="00C905D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417" w:type="dxa"/>
          </w:tcPr>
          <w:p w14:paraId="2299DB85" w14:textId="5D14EBE0" w:rsidR="00A546E2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15.970,00</w:t>
            </w:r>
          </w:p>
        </w:tc>
        <w:tc>
          <w:tcPr>
            <w:tcW w:w="1418" w:type="dxa"/>
          </w:tcPr>
          <w:p w14:paraId="03874660" w14:textId="1BDAF168" w:rsidR="00A546E2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14.770,00</w:t>
            </w:r>
          </w:p>
        </w:tc>
        <w:tc>
          <w:tcPr>
            <w:tcW w:w="1275" w:type="dxa"/>
          </w:tcPr>
          <w:p w14:paraId="77A3882B" w14:textId="2D6238CD" w:rsidR="00A546E2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5.057,50</w:t>
            </w:r>
          </w:p>
        </w:tc>
        <w:tc>
          <w:tcPr>
            <w:tcW w:w="993" w:type="dxa"/>
          </w:tcPr>
          <w:p w14:paraId="57ABDBC5" w14:textId="3F2A172E" w:rsidR="00A546E2" w:rsidRPr="00C04A06" w:rsidRDefault="00C905D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92" w:type="dxa"/>
          </w:tcPr>
          <w:p w14:paraId="771B0209" w14:textId="11644030" w:rsidR="00A546E2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34,24</w:t>
            </w:r>
          </w:p>
        </w:tc>
      </w:tr>
      <w:tr w:rsidR="001D7E62" w:rsidRPr="00C04A06" w14:paraId="152EC121" w14:textId="77777777" w:rsidTr="00C905D5">
        <w:trPr>
          <w:trHeight w:val="228"/>
        </w:trPr>
        <w:tc>
          <w:tcPr>
            <w:tcW w:w="846" w:type="dxa"/>
          </w:tcPr>
          <w:p w14:paraId="63000BAB" w14:textId="372D4280" w:rsidR="00A546E2" w:rsidRPr="001D7E62" w:rsidRDefault="001D7E62" w:rsidP="009F2EDF">
            <w:pPr>
              <w:jc w:val="center"/>
              <w:rPr>
                <w:rFonts w:cstheme="minorHAnsi"/>
              </w:rPr>
            </w:pPr>
            <w:r w:rsidRPr="001D7E62">
              <w:rPr>
                <w:rFonts w:cstheme="minorHAnsi"/>
              </w:rPr>
              <w:t>200</w:t>
            </w:r>
          </w:p>
        </w:tc>
        <w:tc>
          <w:tcPr>
            <w:tcW w:w="1620" w:type="dxa"/>
          </w:tcPr>
          <w:p w14:paraId="13CC7F42" w14:textId="43443181" w:rsidR="00A546E2" w:rsidRPr="001D7E62" w:rsidRDefault="001D7E62" w:rsidP="002448D1">
            <w:pPr>
              <w:rPr>
                <w:rFonts w:cstheme="minorHAnsi"/>
              </w:rPr>
            </w:pPr>
            <w:r w:rsidRPr="001D7E62">
              <w:rPr>
                <w:rFonts w:cstheme="minorHAnsi"/>
              </w:rPr>
              <w:t>MZOS-Plaće OŠ</w:t>
            </w:r>
          </w:p>
        </w:tc>
        <w:tc>
          <w:tcPr>
            <w:tcW w:w="1357" w:type="dxa"/>
          </w:tcPr>
          <w:p w14:paraId="273ABC2D" w14:textId="2C957EE3" w:rsidR="00A546E2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340.556,21</w:t>
            </w:r>
          </w:p>
        </w:tc>
        <w:tc>
          <w:tcPr>
            <w:tcW w:w="1417" w:type="dxa"/>
          </w:tcPr>
          <w:p w14:paraId="1351E2D7" w14:textId="0D5F1692" w:rsidR="00A546E2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818.000,00</w:t>
            </w:r>
          </w:p>
        </w:tc>
        <w:tc>
          <w:tcPr>
            <w:tcW w:w="1418" w:type="dxa"/>
          </w:tcPr>
          <w:p w14:paraId="47781970" w14:textId="3415C798" w:rsidR="00A546E2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927.300,00</w:t>
            </w:r>
          </w:p>
        </w:tc>
        <w:tc>
          <w:tcPr>
            <w:tcW w:w="1275" w:type="dxa"/>
          </w:tcPr>
          <w:p w14:paraId="6574B487" w14:textId="47789A9B" w:rsidR="00A546E2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430.259,12</w:t>
            </w:r>
          </w:p>
        </w:tc>
        <w:tc>
          <w:tcPr>
            <w:tcW w:w="993" w:type="dxa"/>
          </w:tcPr>
          <w:p w14:paraId="493E8CE3" w14:textId="75F6F54F" w:rsidR="00A546E2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126,34</w:t>
            </w:r>
          </w:p>
        </w:tc>
        <w:tc>
          <w:tcPr>
            <w:tcW w:w="992" w:type="dxa"/>
          </w:tcPr>
          <w:p w14:paraId="7FAFC53D" w14:textId="04BA2957" w:rsidR="00A546E2" w:rsidRPr="00C04A06" w:rsidRDefault="00C905D5" w:rsidP="009F2EDF">
            <w:pPr>
              <w:jc w:val="right"/>
              <w:rPr>
                <w:rFonts w:cstheme="minorHAnsi"/>
              </w:rPr>
            </w:pPr>
            <w:r w:rsidRPr="00C905D5">
              <w:rPr>
                <w:rFonts w:cstheme="minorHAnsi"/>
              </w:rPr>
              <w:t>46,4</w:t>
            </w:r>
          </w:p>
        </w:tc>
      </w:tr>
      <w:tr w:rsidR="002B21B5" w:rsidRPr="00C04A06" w14:paraId="35AF886C" w14:textId="086DA699" w:rsidTr="00C905D5">
        <w:trPr>
          <w:trHeight w:val="245"/>
        </w:trPr>
        <w:tc>
          <w:tcPr>
            <w:tcW w:w="2466" w:type="dxa"/>
            <w:gridSpan w:val="2"/>
          </w:tcPr>
          <w:p w14:paraId="4306D4EA" w14:textId="0998A5C2" w:rsidR="002B21B5" w:rsidRPr="00C04A06" w:rsidRDefault="002B21B5" w:rsidP="009F2EDF">
            <w:pPr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Ukupno Glava: XX</w:t>
            </w:r>
          </w:p>
        </w:tc>
        <w:tc>
          <w:tcPr>
            <w:tcW w:w="1357" w:type="dxa"/>
          </w:tcPr>
          <w:p w14:paraId="46356AB6" w14:textId="3F9A10D6" w:rsidR="002B21B5" w:rsidRPr="00C04A06" w:rsidRDefault="00C905D5" w:rsidP="009F2EDF">
            <w:pPr>
              <w:jc w:val="right"/>
              <w:rPr>
                <w:rFonts w:cstheme="minorHAnsi"/>
                <w:b/>
              </w:rPr>
            </w:pPr>
            <w:r w:rsidRPr="00C905D5">
              <w:rPr>
                <w:rFonts w:cstheme="minorHAnsi"/>
                <w:b/>
              </w:rPr>
              <w:t>463.313,70</w:t>
            </w:r>
          </w:p>
        </w:tc>
        <w:tc>
          <w:tcPr>
            <w:tcW w:w="1417" w:type="dxa"/>
          </w:tcPr>
          <w:p w14:paraId="22EF92AB" w14:textId="5371E02A" w:rsidR="002B21B5" w:rsidRPr="00C04A06" w:rsidRDefault="00C905D5" w:rsidP="009F2EDF">
            <w:pPr>
              <w:jc w:val="right"/>
              <w:rPr>
                <w:rFonts w:cstheme="minorHAnsi"/>
                <w:b/>
              </w:rPr>
            </w:pPr>
            <w:r w:rsidRPr="00C905D5">
              <w:rPr>
                <w:rFonts w:cstheme="minorHAnsi"/>
                <w:b/>
              </w:rPr>
              <w:t>1.230.672,00</w:t>
            </w:r>
          </w:p>
        </w:tc>
        <w:tc>
          <w:tcPr>
            <w:tcW w:w="1418" w:type="dxa"/>
          </w:tcPr>
          <w:p w14:paraId="6E90DF92" w14:textId="70922B6A" w:rsidR="002B21B5" w:rsidRPr="00C04A06" w:rsidRDefault="00C905D5" w:rsidP="009F2EDF">
            <w:pPr>
              <w:jc w:val="right"/>
              <w:rPr>
                <w:rFonts w:cstheme="minorHAnsi"/>
                <w:b/>
              </w:rPr>
            </w:pPr>
            <w:r w:rsidRPr="00C905D5">
              <w:rPr>
                <w:rFonts w:cstheme="minorHAnsi"/>
                <w:b/>
              </w:rPr>
              <w:t>1.326.400,11</w:t>
            </w:r>
          </w:p>
        </w:tc>
        <w:tc>
          <w:tcPr>
            <w:tcW w:w="1275" w:type="dxa"/>
          </w:tcPr>
          <w:p w14:paraId="7822F8BC" w14:textId="45D5DB1D" w:rsidR="002B21B5" w:rsidRPr="00C04A06" w:rsidRDefault="00C905D5" w:rsidP="009F2EDF">
            <w:pPr>
              <w:jc w:val="right"/>
              <w:rPr>
                <w:rFonts w:cstheme="minorHAnsi"/>
                <w:b/>
              </w:rPr>
            </w:pPr>
            <w:r w:rsidRPr="00C905D5">
              <w:rPr>
                <w:rFonts w:cstheme="minorHAnsi"/>
                <w:b/>
              </w:rPr>
              <w:t>574.191,40</w:t>
            </w:r>
          </w:p>
        </w:tc>
        <w:tc>
          <w:tcPr>
            <w:tcW w:w="993" w:type="dxa"/>
          </w:tcPr>
          <w:p w14:paraId="70AD3B6E" w14:textId="5215B2C5" w:rsidR="002B21B5" w:rsidRPr="00C04A06" w:rsidRDefault="00C905D5" w:rsidP="009F2EDF">
            <w:pPr>
              <w:jc w:val="right"/>
              <w:rPr>
                <w:rFonts w:cstheme="minorHAnsi"/>
                <w:b/>
              </w:rPr>
            </w:pPr>
            <w:r w:rsidRPr="00C905D5">
              <w:rPr>
                <w:rFonts w:cstheme="minorHAnsi"/>
                <w:b/>
              </w:rPr>
              <w:t>123,93</w:t>
            </w:r>
          </w:p>
        </w:tc>
        <w:tc>
          <w:tcPr>
            <w:tcW w:w="992" w:type="dxa"/>
          </w:tcPr>
          <w:p w14:paraId="719CE6E3" w14:textId="66CF69F7" w:rsidR="002B21B5" w:rsidRPr="00C04A06" w:rsidRDefault="00C905D5" w:rsidP="009F2EDF">
            <w:pPr>
              <w:jc w:val="right"/>
              <w:rPr>
                <w:rFonts w:cstheme="minorHAnsi"/>
                <w:b/>
              </w:rPr>
            </w:pPr>
            <w:r w:rsidRPr="00C905D5">
              <w:rPr>
                <w:rFonts w:cstheme="minorHAnsi"/>
                <w:b/>
              </w:rPr>
              <w:t>43,29</w:t>
            </w:r>
          </w:p>
        </w:tc>
      </w:tr>
    </w:tbl>
    <w:p w14:paraId="7731F9D8" w14:textId="0371F845" w:rsidR="00041292" w:rsidRPr="00462FB6" w:rsidRDefault="00041292" w:rsidP="009F2EDF">
      <w:pPr>
        <w:spacing w:line="240" w:lineRule="auto"/>
        <w:rPr>
          <w:rFonts w:cstheme="minorHAnsi"/>
          <w:b/>
          <w:color w:val="FF0000"/>
          <w:highlight w:val="yellow"/>
        </w:rPr>
      </w:pPr>
    </w:p>
    <w:p w14:paraId="534ABEC4" w14:textId="77777777" w:rsidR="00041292" w:rsidRPr="00C04A06" w:rsidRDefault="00041292" w:rsidP="009F2EDF">
      <w:pPr>
        <w:spacing w:line="240" w:lineRule="auto"/>
        <w:rPr>
          <w:rFonts w:cstheme="minorHAnsi"/>
          <w:b/>
          <w:highlight w:val="yellow"/>
        </w:rPr>
      </w:pPr>
    </w:p>
    <w:p w14:paraId="6D16241F" w14:textId="3E2127BC" w:rsidR="00041292" w:rsidRDefault="00041292" w:rsidP="009F2EDF">
      <w:pPr>
        <w:spacing w:line="240" w:lineRule="auto"/>
        <w:rPr>
          <w:rFonts w:cstheme="minorHAnsi"/>
          <w:b/>
          <w:highlight w:val="yellow"/>
        </w:rPr>
      </w:pPr>
    </w:p>
    <w:p w14:paraId="18FE2C91" w14:textId="6A008546" w:rsidR="00C905D5" w:rsidRDefault="00C905D5" w:rsidP="009F2EDF">
      <w:pPr>
        <w:spacing w:line="240" w:lineRule="auto"/>
        <w:rPr>
          <w:rFonts w:cstheme="minorHAnsi"/>
          <w:b/>
          <w:highlight w:val="yellow"/>
        </w:rPr>
      </w:pPr>
    </w:p>
    <w:p w14:paraId="3105BD06" w14:textId="77777777" w:rsidR="00C905D5" w:rsidRPr="00C04A06" w:rsidRDefault="00C905D5" w:rsidP="009F2EDF">
      <w:pPr>
        <w:spacing w:line="240" w:lineRule="auto"/>
        <w:rPr>
          <w:rFonts w:cstheme="minorHAnsi"/>
          <w:b/>
          <w:highlight w:val="yellow"/>
        </w:rPr>
      </w:pPr>
    </w:p>
    <w:p w14:paraId="5978A4E7" w14:textId="77777777" w:rsidR="004145CD" w:rsidRPr="00C04A06" w:rsidRDefault="004145CD" w:rsidP="009F2EDF">
      <w:pPr>
        <w:spacing w:line="240" w:lineRule="auto"/>
        <w:rPr>
          <w:rFonts w:cstheme="minorHAnsi"/>
          <w:b/>
          <w:highlight w:val="yellow"/>
        </w:rPr>
      </w:pPr>
    </w:p>
    <w:p w14:paraId="0A5A62BC" w14:textId="266BC069" w:rsidR="00041292" w:rsidRPr="009B6F21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lastRenderedPageBreak/>
        <w:t xml:space="preserve">ŠIFRA I </w:t>
      </w:r>
      <w:r w:rsidR="00041292" w:rsidRPr="00426EF2">
        <w:rPr>
          <w:rFonts w:cstheme="minorHAnsi"/>
          <w:b/>
          <w:i/>
          <w:iCs/>
          <w:u w:val="single"/>
        </w:rPr>
        <w:t>NAZIV PROGRAMA:</w:t>
      </w:r>
      <w:r w:rsidR="009B6F21">
        <w:rPr>
          <w:rFonts w:cstheme="minorHAnsi"/>
          <w:b/>
          <w:i/>
          <w:iCs/>
          <w:u w:val="single"/>
        </w:rPr>
        <w:t xml:space="preserve"> </w:t>
      </w:r>
      <w:r w:rsidR="00F20B6F">
        <w:rPr>
          <w:rFonts w:cstheme="minorHAnsi"/>
          <w:b/>
          <w:i/>
          <w:iCs/>
          <w:color w:val="FF0000"/>
          <w:u w:val="single"/>
        </w:rPr>
        <w:t xml:space="preserve"> </w:t>
      </w:r>
      <w:r w:rsidR="00F20B6F" w:rsidRPr="000763E2">
        <w:rPr>
          <w:rFonts w:cstheme="minorHAnsi"/>
          <w:b/>
          <w:i/>
          <w:iCs/>
          <w:u w:val="single"/>
        </w:rPr>
        <w:t xml:space="preserve">121 </w:t>
      </w:r>
      <w:r w:rsidR="00F37CAD" w:rsidRPr="000763E2">
        <w:rPr>
          <w:rFonts w:cstheme="minorHAnsi"/>
          <w:b/>
          <w:i/>
          <w:iCs/>
          <w:u w:val="single"/>
        </w:rPr>
        <w:t xml:space="preserve"> Zakonski standard OŠ </w:t>
      </w:r>
    </w:p>
    <w:p w14:paraId="0271B14B" w14:textId="77777777" w:rsidR="00E53A28" w:rsidRPr="00C04A06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6D10C009" w14:textId="7E347B7B" w:rsidR="00565359" w:rsidRDefault="00565359" w:rsidP="00434AEE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3E721831" w14:textId="3A16E90B" w:rsidR="00F20B6F" w:rsidRDefault="00F20B6F" w:rsidP="00434AEE">
      <w:pPr>
        <w:spacing w:after="0" w:line="240" w:lineRule="auto"/>
        <w:rPr>
          <w:rFonts w:cstheme="minorHAnsi"/>
          <w:b/>
        </w:rPr>
      </w:pPr>
    </w:p>
    <w:p w14:paraId="6F78C383" w14:textId="77777777" w:rsidR="00F20B6F" w:rsidRDefault="00F20B6F" w:rsidP="00F20B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Osiguranje sredstava</w:t>
      </w:r>
      <w:r w:rsidRPr="00E647ED">
        <w:rPr>
          <w:rFonts w:ascii="Times New Roman" w:hAnsi="Times New Roman"/>
          <w:sz w:val="24"/>
          <w:szCs w:val="24"/>
        </w:rPr>
        <w:t xml:space="preserve"> za materijalne rashode prema zadanim mjerilima i kriterijima, zdravstvene preglede djelatnika, ugovoreni prijevoz učenika, energente, pedagošku dokumentaci</w:t>
      </w:r>
      <w:r>
        <w:rPr>
          <w:rFonts w:ascii="Times New Roman" w:hAnsi="Times New Roman"/>
          <w:sz w:val="24"/>
          <w:szCs w:val="24"/>
        </w:rPr>
        <w:t>ju, redovite propisane kontrole</w:t>
      </w:r>
      <w:r w:rsidRPr="00E647ED">
        <w:rPr>
          <w:rFonts w:ascii="Times New Roman" w:hAnsi="Times New Roman"/>
          <w:sz w:val="24"/>
          <w:szCs w:val="24"/>
        </w:rPr>
        <w:t xml:space="preserve"> te ostalo. Operativni plan također financiramo iz proračuna Karlovačke županije.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3D9E0B" w14:textId="0DB8C918" w:rsidR="00956A13" w:rsidRDefault="00956A13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05075180" w14:textId="77777777" w:rsidR="00F20B6F" w:rsidRPr="00C04A06" w:rsidRDefault="00F20B6F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19FA76D" w14:textId="76834EA2" w:rsidR="00B36200" w:rsidRDefault="00565359" w:rsidP="00434AEE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</w:t>
      </w:r>
      <w:r w:rsidR="008F50BE" w:rsidRPr="00C04A06">
        <w:rPr>
          <w:rFonts w:cstheme="minorHAnsi"/>
          <w:b/>
        </w:rPr>
        <w:t xml:space="preserve">PROGRAMA </w:t>
      </w:r>
      <w:r w:rsidRPr="00C04A06">
        <w:rPr>
          <w:rFonts w:cstheme="minorHAnsi"/>
          <w:b/>
        </w:rPr>
        <w:t xml:space="preserve">SA STRATEŠKIM DOKUMENTIMA: </w:t>
      </w:r>
    </w:p>
    <w:p w14:paraId="266C9A95" w14:textId="2F73182D" w:rsidR="00F20B6F" w:rsidRDefault="00F20B6F" w:rsidP="00434AEE">
      <w:pPr>
        <w:spacing w:after="0" w:line="240" w:lineRule="auto"/>
        <w:rPr>
          <w:rFonts w:cstheme="minorHAnsi"/>
          <w:b/>
        </w:rPr>
      </w:pPr>
    </w:p>
    <w:p w14:paraId="16ED2A80" w14:textId="77777777" w:rsidR="00241B3A" w:rsidRDefault="00241B3A" w:rsidP="00F20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B3A">
        <w:rPr>
          <w:rFonts w:ascii="Times New Roman" w:hAnsi="Times New Roman"/>
          <w:sz w:val="24"/>
          <w:szCs w:val="24"/>
        </w:rPr>
        <w:t>Program je povezan sa svim strateškim dokumentima i godišnjim planom rada osnovnoškolske ustanove.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3FB9F6" w14:textId="744208DB" w:rsidR="00F20B6F" w:rsidRDefault="00241B3A" w:rsidP="00F20B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Strateški cilj: k</w:t>
      </w:r>
      <w:r w:rsidR="00F20B6F" w:rsidRPr="00994FDA">
        <w:rPr>
          <w:rFonts w:ascii="Times New Roman" w:hAnsi="Times New Roman"/>
          <w:sz w:val="24"/>
          <w:szCs w:val="24"/>
        </w:rPr>
        <w:t xml:space="preserve">valitetni odgoj </w:t>
      </w:r>
      <w:r w:rsidR="00F20B6F">
        <w:rPr>
          <w:rFonts w:ascii="Times New Roman" w:hAnsi="Times New Roman"/>
          <w:sz w:val="24"/>
          <w:szCs w:val="24"/>
        </w:rPr>
        <w:t xml:space="preserve"> i obrazovanje učenika</w:t>
      </w:r>
      <w:r w:rsidR="00F20B6F" w:rsidRPr="00994FDA">
        <w:rPr>
          <w:rFonts w:ascii="Times New Roman" w:hAnsi="Times New Roman"/>
          <w:sz w:val="24"/>
          <w:szCs w:val="24"/>
        </w:rPr>
        <w:t xml:space="preserve"> te postizanje što boljih rezultata na natjecanjima učenika</w:t>
      </w:r>
      <w:r w:rsidR="00F20B6F">
        <w:rPr>
          <w:rFonts w:ascii="Times New Roman" w:hAnsi="Times New Roman"/>
          <w:sz w:val="24"/>
          <w:szCs w:val="24"/>
        </w:rPr>
        <w:t xml:space="preserve"> kao i na školskim, nacionalnim i međunarodnim projektima</w:t>
      </w:r>
      <w:r w:rsidR="00F20B6F" w:rsidRPr="00994FDA">
        <w:rPr>
          <w:rFonts w:ascii="Times New Roman" w:hAnsi="Times New Roman"/>
          <w:sz w:val="24"/>
          <w:szCs w:val="24"/>
        </w:rPr>
        <w:t>. Ulaganje u investicije, kako bi se učenicima i djelatnicima omogućio što kvalitetniji i ugodniji boravak u školi.</w:t>
      </w:r>
    </w:p>
    <w:p w14:paraId="3AF7D197" w14:textId="76ECDEB1" w:rsidR="00D73B33" w:rsidRPr="00C04A06" w:rsidRDefault="00D73B33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2471ECC0" w14:textId="07E0EA4D" w:rsidR="00434AEE" w:rsidRDefault="00434AEE" w:rsidP="00434AEE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ZAKONSKE I DRUGE PODLOGE NA KOJIMA SE PROGRAM ZASNIVA:</w:t>
      </w:r>
      <w:r w:rsidR="00D3713E" w:rsidRPr="00C04A06">
        <w:rPr>
          <w:rFonts w:cstheme="minorHAnsi"/>
          <w:b/>
        </w:rPr>
        <w:t xml:space="preserve"> </w:t>
      </w:r>
    </w:p>
    <w:p w14:paraId="5A8944EB" w14:textId="5F25C702" w:rsidR="00F20B6F" w:rsidRDefault="00F20B6F" w:rsidP="00434AEE">
      <w:pPr>
        <w:spacing w:after="0" w:line="240" w:lineRule="auto"/>
        <w:rPr>
          <w:rFonts w:cstheme="minorHAnsi"/>
          <w:b/>
        </w:rPr>
      </w:pPr>
    </w:p>
    <w:p w14:paraId="74F92FA5" w14:textId="77777777" w:rsidR="00F20B6F" w:rsidRDefault="00F20B6F" w:rsidP="00F20B6F">
      <w:pPr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68459C">
        <w:rPr>
          <w:rFonts w:ascii="Times New Roman" w:hAnsi="Times New Roman" w:cs="Calibri"/>
          <w:sz w:val="24"/>
          <w:szCs w:val="24"/>
          <w:lang w:eastAsia="ar-SA"/>
        </w:rPr>
        <w:t>Zakon o odgoju i obrazovanju u osnovnoj i srednjoj školi (NN br. 87/08.,  86/09., 92/10., 105/10., 90/11., 5/12., 16/12., 86/12., 126/12., 94/13., 152/</w:t>
      </w:r>
      <w:r>
        <w:rPr>
          <w:rFonts w:ascii="Times New Roman" w:hAnsi="Times New Roman" w:cs="Calibri"/>
          <w:sz w:val="24"/>
          <w:szCs w:val="24"/>
          <w:lang w:eastAsia="ar-SA"/>
        </w:rPr>
        <w:t>14, 7/17, 68/18, 98/19, 64/20);</w:t>
      </w:r>
    </w:p>
    <w:p w14:paraId="16A5CA86" w14:textId="77777777" w:rsidR="00F20B6F" w:rsidRDefault="00F20B6F" w:rsidP="00F20B6F">
      <w:pPr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68459C">
        <w:rPr>
          <w:rFonts w:ascii="Times New Roman" w:hAnsi="Times New Roman" w:cs="Calibri"/>
          <w:sz w:val="24"/>
          <w:szCs w:val="24"/>
          <w:lang w:eastAsia="ar-SA"/>
        </w:rPr>
        <w:t xml:space="preserve">Zakon o ustanovama (NN 76/93., </w:t>
      </w:r>
      <w:r>
        <w:rPr>
          <w:rFonts w:ascii="Times New Roman" w:hAnsi="Times New Roman" w:cs="Calibri"/>
          <w:sz w:val="24"/>
          <w:szCs w:val="24"/>
          <w:lang w:eastAsia="ar-SA"/>
        </w:rPr>
        <w:t>29/97., 47/99., 35/08, 127/19);</w:t>
      </w:r>
    </w:p>
    <w:p w14:paraId="71573AA3" w14:textId="77777777" w:rsidR="00F20B6F" w:rsidRDefault="00F20B6F" w:rsidP="00F20B6F">
      <w:pPr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68459C">
        <w:rPr>
          <w:rFonts w:ascii="Times New Roman" w:hAnsi="Times New Roman" w:cs="Calibri"/>
          <w:sz w:val="24"/>
          <w:szCs w:val="24"/>
          <w:lang w:eastAsia="ar-SA"/>
        </w:rPr>
        <w:t>Zakon o proračunu (NN 8</w:t>
      </w:r>
      <w:r>
        <w:rPr>
          <w:rFonts w:ascii="Times New Roman" w:hAnsi="Times New Roman" w:cs="Calibri"/>
          <w:sz w:val="24"/>
          <w:szCs w:val="24"/>
          <w:lang w:eastAsia="ar-SA"/>
        </w:rPr>
        <w:t>7/08., 136/12., 15/15, 144/21);</w:t>
      </w:r>
    </w:p>
    <w:p w14:paraId="3A7175C1" w14:textId="77777777" w:rsidR="00F20B6F" w:rsidRPr="0068459C" w:rsidRDefault="00F20B6F" w:rsidP="00F20B6F">
      <w:pPr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68459C">
        <w:rPr>
          <w:rFonts w:ascii="Times New Roman" w:hAnsi="Times New Roman" w:cs="Calibri"/>
          <w:sz w:val="24"/>
          <w:szCs w:val="24"/>
          <w:lang w:eastAsia="ar-SA"/>
        </w:rPr>
        <w:t>Pravilnik o proračunskim klasifikacijama (NN 26/10.,120/13., 1/20.);</w:t>
      </w:r>
    </w:p>
    <w:p w14:paraId="2DBF2E61" w14:textId="77777777" w:rsidR="00F20B6F" w:rsidRPr="0068459C" w:rsidRDefault="00F20B6F" w:rsidP="00F20B6F">
      <w:pPr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68459C">
        <w:rPr>
          <w:rFonts w:ascii="Times New Roman" w:hAnsi="Times New Roman" w:cs="Calibri"/>
          <w:sz w:val="24"/>
          <w:szCs w:val="24"/>
          <w:lang w:eastAsia="ar-SA"/>
        </w:rPr>
        <w:t>Pravilnik o proračunskom računovodstvu i računskom planu (NN 114/10.,31/11., 124/14., 115/15., 87/16., 3/18., 126/19., 108/20.);</w:t>
      </w:r>
    </w:p>
    <w:p w14:paraId="1A62FABC" w14:textId="23A27FD6" w:rsidR="00F20B6F" w:rsidRPr="0068459C" w:rsidRDefault="00F20B6F" w:rsidP="00F20B6F">
      <w:pPr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68459C">
        <w:rPr>
          <w:rFonts w:ascii="Times New Roman" w:hAnsi="Times New Roman" w:cs="Calibri"/>
          <w:sz w:val="24"/>
          <w:szCs w:val="24"/>
          <w:lang w:eastAsia="ar-SA"/>
        </w:rPr>
        <w:t>Uputa za izradu prijedloga i dostavu prijedloga financijskih planova upravnih tijela te proračunskih i izvanproračunskih korisnika proračuna Karlo</w:t>
      </w:r>
      <w:r w:rsidR="003D1504">
        <w:rPr>
          <w:rFonts w:ascii="Times New Roman" w:hAnsi="Times New Roman" w:cs="Calibri"/>
          <w:sz w:val="24"/>
          <w:szCs w:val="24"/>
          <w:lang w:eastAsia="ar-SA"/>
        </w:rPr>
        <w:t>vačke županije za razdoblje 2024.-2026</w:t>
      </w:r>
      <w:r w:rsidRPr="0068459C">
        <w:rPr>
          <w:rFonts w:ascii="Times New Roman" w:hAnsi="Times New Roman" w:cs="Calibri"/>
          <w:sz w:val="24"/>
          <w:szCs w:val="24"/>
          <w:lang w:eastAsia="ar-SA"/>
        </w:rPr>
        <w:t>.;</w:t>
      </w:r>
    </w:p>
    <w:p w14:paraId="6239BA50" w14:textId="77777777" w:rsidR="00F20B6F" w:rsidRPr="0068459C" w:rsidRDefault="00F20B6F" w:rsidP="00F20B6F">
      <w:pPr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68459C">
        <w:rPr>
          <w:rFonts w:ascii="Times New Roman" w:hAnsi="Times New Roman" w:cs="Calibri"/>
          <w:sz w:val="24"/>
          <w:szCs w:val="24"/>
          <w:lang w:eastAsia="ar-SA"/>
        </w:rPr>
        <w:t>Temeljni kolektivni ugovor za službenike i namještenike u javnim službama (NN 56/2022);</w:t>
      </w:r>
    </w:p>
    <w:p w14:paraId="5BAD7BDB" w14:textId="4AD2E1A5" w:rsidR="00F20B6F" w:rsidRPr="0068459C" w:rsidRDefault="00F20B6F" w:rsidP="00F20B6F">
      <w:pPr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68459C">
        <w:rPr>
          <w:rFonts w:ascii="Times New Roman" w:hAnsi="Times New Roman" w:cs="Calibri"/>
          <w:sz w:val="24"/>
          <w:szCs w:val="24"/>
          <w:lang w:eastAsia="ar-SA"/>
        </w:rPr>
        <w:t>Godišnji plan i program rada šk</w:t>
      </w:r>
      <w:r w:rsidR="003D1504">
        <w:rPr>
          <w:rFonts w:ascii="Times New Roman" w:hAnsi="Times New Roman" w:cs="Calibri"/>
          <w:sz w:val="24"/>
          <w:szCs w:val="24"/>
          <w:lang w:eastAsia="ar-SA"/>
        </w:rPr>
        <w:t>ole za školsku godinu 2023./2024</w:t>
      </w:r>
      <w:r w:rsidRPr="0068459C">
        <w:rPr>
          <w:rFonts w:ascii="Times New Roman" w:hAnsi="Times New Roman" w:cs="Calibri"/>
          <w:sz w:val="24"/>
          <w:szCs w:val="24"/>
          <w:lang w:eastAsia="ar-SA"/>
        </w:rPr>
        <w:t>.;</w:t>
      </w:r>
    </w:p>
    <w:p w14:paraId="297576DF" w14:textId="47EFD220" w:rsidR="00F20B6F" w:rsidRDefault="00F20B6F" w:rsidP="00F20B6F">
      <w:pPr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68459C">
        <w:rPr>
          <w:rFonts w:ascii="Times New Roman" w:hAnsi="Times New Roman" w:cs="Calibri"/>
          <w:sz w:val="24"/>
          <w:szCs w:val="24"/>
          <w:lang w:eastAsia="ar-SA"/>
        </w:rPr>
        <w:t>Kurikulum šk</w:t>
      </w:r>
      <w:r w:rsidR="003D1504">
        <w:rPr>
          <w:rFonts w:ascii="Times New Roman" w:hAnsi="Times New Roman" w:cs="Calibri"/>
          <w:sz w:val="24"/>
          <w:szCs w:val="24"/>
          <w:lang w:eastAsia="ar-SA"/>
        </w:rPr>
        <w:t>ole za školsku godinu 2023./2024</w:t>
      </w:r>
      <w:r w:rsidRPr="0068459C">
        <w:rPr>
          <w:rFonts w:ascii="Times New Roman" w:hAnsi="Times New Roman" w:cs="Calibri"/>
          <w:sz w:val="24"/>
          <w:szCs w:val="24"/>
          <w:lang w:eastAsia="ar-SA"/>
        </w:rPr>
        <w:t>.</w:t>
      </w:r>
    </w:p>
    <w:p w14:paraId="4750772F" w14:textId="77777777" w:rsidR="00F20B6F" w:rsidRPr="00C04A06" w:rsidRDefault="00F20B6F" w:rsidP="00434AEE">
      <w:pPr>
        <w:spacing w:after="0" w:line="240" w:lineRule="auto"/>
        <w:rPr>
          <w:rFonts w:cstheme="minorHAnsi"/>
          <w:i/>
        </w:rPr>
      </w:pPr>
    </w:p>
    <w:p w14:paraId="419452F9" w14:textId="77777777" w:rsidR="00434AEE" w:rsidRPr="00C04A06" w:rsidRDefault="00434AEE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5CADFD41" w14:textId="77777777" w:rsidR="00662460" w:rsidRDefault="00662460" w:rsidP="00662460">
      <w:pPr>
        <w:spacing w:after="0" w:line="240" w:lineRule="auto"/>
        <w:rPr>
          <w:rFonts w:cstheme="minorHAnsi"/>
          <w:highlight w:val="yellow"/>
        </w:rPr>
      </w:pPr>
    </w:p>
    <w:p w14:paraId="134558FC" w14:textId="77777777" w:rsidR="005535A8" w:rsidRDefault="008C3520" w:rsidP="00CE786B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 w:rsidR="00FD658F">
        <w:rPr>
          <w:rFonts w:cstheme="minorHAnsi"/>
          <w:b/>
          <w:bCs/>
        </w:rPr>
        <w:t xml:space="preserve"> </w:t>
      </w:r>
    </w:p>
    <w:p w14:paraId="16D3E921" w14:textId="393D8D36" w:rsidR="008C3520" w:rsidRDefault="00FD658F" w:rsidP="00CE786B">
      <w:pPr>
        <w:spacing w:after="0" w:line="240" w:lineRule="auto"/>
        <w:rPr>
          <w:rFonts w:cstheme="minorHAnsi"/>
          <w:b/>
          <w:bCs/>
        </w:rPr>
      </w:pPr>
      <w:r w:rsidRPr="00FD658F">
        <w:rPr>
          <w:rFonts w:cstheme="minorHAnsi"/>
          <w:i/>
          <w:iCs/>
        </w:rPr>
        <w:t>(</w:t>
      </w:r>
      <w:r w:rsidR="005535A8">
        <w:rPr>
          <w:rFonts w:cstheme="minorHAnsi"/>
          <w:i/>
          <w:iCs/>
        </w:rPr>
        <w:t xml:space="preserve">1.  </w:t>
      </w:r>
      <w:r w:rsidRPr="00FD658F">
        <w:rPr>
          <w:rFonts w:cstheme="minorHAnsi"/>
          <w:i/>
          <w:iCs/>
        </w:rPr>
        <w:t>obrazloženje ostvarenja prihoda i rashoda,</w:t>
      </w:r>
      <w:r w:rsidR="00CE786B">
        <w:rPr>
          <w:rFonts w:cstheme="minorHAnsi"/>
          <w:i/>
          <w:iCs/>
        </w:rPr>
        <w:t xml:space="preserve"> primitaka i izdataka</w:t>
      </w:r>
      <w:r w:rsidR="005535A8">
        <w:rPr>
          <w:rFonts w:cstheme="minorHAnsi"/>
          <w:i/>
          <w:iCs/>
        </w:rPr>
        <w:t>;</w:t>
      </w:r>
      <w:r w:rsidRPr="00FD658F">
        <w:rPr>
          <w:rFonts w:cstheme="minorHAnsi"/>
          <w:i/>
          <w:iCs/>
        </w:rPr>
        <w:t xml:space="preserve"> </w:t>
      </w:r>
      <w:r w:rsidR="005535A8">
        <w:rPr>
          <w:rFonts w:cstheme="minorHAnsi"/>
          <w:i/>
          <w:iCs/>
        </w:rPr>
        <w:t xml:space="preserve">2. </w:t>
      </w:r>
      <w:r w:rsidRPr="00FD658F">
        <w:rPr>
          <w:rFonts w:cstheme="minorHAnsi"/>
          <w:i/>
          <w:iCs/>
        </w:rPr>
        <w:t>obrazloženje prijenosa sredstava iz prethodne godine – višak/manjak</w:t>
      </w:r>
      <w:r w:rsidR="00CE786B">
        <w:rPr>
          <w:rFonts w:cstheme="minorHAnsi"/>
          <w:i/>
          <w:iCs/>
        </w:rPr>
        <w:t>,</w:t>
      </w:r>
      <w:r w:rsidR="00CE786B" w:rsidRPr="00CE786B">
        <w:t xml:space="preserve"> </w:t>
      </w:r>
      <w:r w:rsidR="005535A8">
        <w:t xml:space="preserve">3. </w:t>
      </w:r>
      <w:r w:rsidR="00CE786B" w:rsidRPr="00CE786B">
        <w:rPr>
          <w:rFonts w:cstheme="minorHAnsi"/>
          <w:i/>
          <w:iCs/>
        </w:rPr>
        <w:t>obrazloženje izvršenja aktivnosti i projekata iz posebnog</w:t>
      </w:r>
      <w:r w:rsidR="00CE786B">
        <w:rPr>
          <w:rFonts w:cstheme="minorHAnsi"/>
          <w:i/>
          <w:iCs/>
        </w:rPr>
        <w:t xml:space="preserve"> </w:t>
      </w:r>
      <w:r w:rsidR="00CE786B" w:rsidRPr="00CE786B">
        <w:rPr>
          <w:rFonts w:cstheme="minorHAnsi"/>
          <w:i/>
          <w:iCs/>
        </w:rPr>
        <w:t xml:space="preserve">dijela </w:t>
      </w:r>
      <w:r w:rsidR="00CE786B">
        <w:rPr>
          <w:rFonts w:cstheme="minorHAnsi"/>
          <w:i/>
          <w:iCs/>
        </w:rPr>
        <w:t>fi</w:t>
      </w:r>
      <w:r w:rsidR="00CE786B" w:rsidRPr="00CE786B">
        <w:rPr>
          <w:rFonts w:cstheme="minorHAnsi"/>
          <w:i/>
          <w:iCs/>
        </w:rPr>
        <w:t>nancijskog plana s ciljevima koji su ostvareni provedbom</w:t>
      </w:r>
      <w:r w:rsidR="00CE786B">
        <w:rPr>
          <w:rFonts w:cstheme="minorHAnsi"/>
          <w:i/>
          <w:iCs/>
        </w:rPr>
        <w:t xml:space="preserve"> </w:t>
      </w:r>
      <w:r w:rsidR="00CE786B" w:rsidRPr="00CE786B">
        <w:rPr>
          <w:rFonts w:cstheme="minorHAnsi"/>
          <w:i/>
          <w:iCs/>
        </w:rPr>
        <w:t>programa i pokazateljima uspješnosti realizacije tih ciljeva</w:t>
      </w:r>
      <w:r w:rsidR="00CE786B">
        <w:rPr>
          <w:rFonts w:cstheme="minorHAnsi"/>
          <w:i/>
          <w:iCs/>
        </w:rPr>
        <w:t xml:space="preserve">; </w:t>
      </w:r>
      <w:r w:rsidR="00CE786B" w:rsidRPr="005535A8">
        <w:rPr>
          <w:rFonts w:cstheme="minorHAnsi"/>
          <w:b/>
          <w:bCs/>
          <w:i/>
          <w:iCs/>
          <w:u w:val="single"/>
        </w:rPr>
        <w:t>sukladno ZOP, čl.84.</w:t>
      </w:r>
      <w:r w:rsidRPr="00FD658F">
        <w:rPr>
          <w:rFonts w:cstheme="minorHAnsi"/>
          <w:i/>
          <w:iCs/>
        </w:rPr>
        <w:t>)</w:t>
      </w:r>
      <w:r w:rsidR="008C3520" w:rsidRPr="008C3520">
        <w:rPr>
          <w:rFonts w:cstheme="minorHAnsi"/>
          <w:b/>
          <w:bCs/>
        </w:rPr>
        <w:t>:</w:t>
      </w:r>
    </w:p>
    <w:p w14:paraId="095F2EF5" w14:textId="77777777" w:rsidR="00F20B6F" w:rsidRDefault="00F20B6F" w:rsidP="00CE786B">
      <w:pPr>
        <w:spacing w:after="0" w:line="240" w:lineRule="auto"/>
        <w:rPr>
          <w:rFonts w:cstheme="minorHAnsi"/>
          <w:b/>
          <w:bCs/>
        </w:rPr>
      </w:pPr>
    </w:p>
    <w:p w14:paraId="58A5F50B" w14:textId="0D6DFABB" w:rsidR="00E46D34" w:rsidRDefault="00E46D34" w:rsidP="00E46D34">
      <w:pPr>
        <w:suppressAutoHyphens/>
        <w:snapToGri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U školsku</w:t>
      </w:r>
      <w:r w:rsidR="003D150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godinu 2023./2024. upisano je 185</w:t>
      </w:r>
      <w:r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učen</w:t>
      </w:r>
      <w:r w:rsidR="003D150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ika u 14 razrednih odjela.</w:t>
      </w:r>
      <w:r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Očekuje se daljnji porast  broja učenika. U školi je organizirana izborna nastava vjeronauka, informatike, talijanskog i nje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mačkog jezika i tehnička radionica</w:t>
      </w:r>
      <w:r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Najveći broj učenika pohađa izbornu nastavu vjeronauka i informatike, a  sve veći broj učenika je uključen u pohađanje izborne nastave njemačkog i talijanskog jezika te tehničke radionice. </w:t>
      </w:r>
    </w:p>
    <w:p w14:paraId="2109EDDA" w14:textId="4ADE6227" w:rsidR="00E46D34" w:rsidRPr="00D150E5" w:rsidRDefault="0063555D" w:rsidP="00E46D34">
      <w:pPr>
        <w:suppressAutoHyphens/>
        <w:snapToGri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Redovita usavršavanja prolazi</w:t>
      </w:r>
      <w:r w:rsidR="00E46D34"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administrativno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nastavno </w:t>
      </w:r>
      <w:r w:rsidR="00E46D34"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osoblje.</w:t>
      </w:r>
    </w:p>
    <w:p w14:paraId="14F675A7" w14:textId="3719393C" w:rsidR="00E46D34" w:rsidRPr="00D150E5" w:rsidRDefault="00E46D34" w:rsidP="00E46D34">
      <w:pPr>
        <w:suppressAutoHyphens/>
        <w:snapToGri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Prijevoz organizirano koristi </w:t>
      </w:r>
      <w:r w:rsidR="00646434" w:rsidRPr="00B2050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>165</w:t>
      </w:r>
      <w:r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učenika, dodatno je organiziran prijevoz školskim kombijem djece iz Banjskog Sela (</w:t>
      </w:r>
      <w:proofErr w:type="spellStart"/>
      <w:r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Štefanci</w:t>
      </w:r>
      <w:proofErr w:type="spellEnd"/>
      <w:r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4E0C36A6" w14:textId="701442EB" w:rsidR="00E46D34" w:rsidRPr="00316B31" w:rsidRDefault="00E46D34" w:rsidP="00E46D34">
      <w:pPr>
        <w:snapToGrid w:val="0"/>
        <w:spacing w:line="240" w:lineRule="auto"/>
        <w:ind w:right="2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Stručno usavršavanje učitelja i zaposlenika škole pridonijelo je većoj uključenosti učenika u natjecanja i projekte (Večer matematike, Matematičko natjecanje Klokan, Učenička zadruga, Mali knjižničari,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150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Erasmus projekti). </w:t>
      </w:r>
    </w:p>
    <w:p w14:paraId="15BFB993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191EC80D" w14:textId="77777777" w:rsidR="001F3D6E" w:rsidRDefault="001F3D6E" w:rsidP="00662460">
      <w:pPr>
        <w:spacing w:after="0" w:line="240" w:lineRule="auto"/>
        <w:rPr>
          <w:rFonts w:cstheme="minorHAnsi"/>
          <w:b/>
          <w:bCs/>
        </w:rPr>
      </w:pPr>
    </w:p>
    <w:p w14:paraId="3A530C2D" w14:textId="19DEA6ED" w:rsidR="00E80D60" w:rsidRDefault="00E80D60" w:rsidP="0066246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</w:t>
      </w:r>
      <w:r w:rsidR="003D1504">
        <w:rPr>
          <w:rFonts w:cstheme="minorHAnsi"/>
          <w:b/>
          <w:bCs/>
        </w:rPr>
        <w:t xml:space="preserve"> ZA SIJEČANJ-LIPANJ 2024</w:t>
      </w:r>
      <w:r w:rsidR="000A3913">
        <w:rPr>
          <w:rFonts w:cstheme="minorHAnsi"/>
          <w:b/>
          <w:bCs/>
        </w:rPr>
        <w:t>.</w:t>
      </w:r>
    </w:p>
    <w:p w14:paraId="498545E4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46"/>
        <w:gridCol w:w="1784"/>
        <w:gridCol w:w="1276"/>
        <w:gridCol w:w="1248"/>
        <w:gridCol w:w="1304"/>
        <w:gridCol w:w="1123"/>
        <w:gridCol w:w="971"/>
        <w:gridCol w:w="877"/>
      </w:tblGrid>
      <w:tr w:rsidR="00F20B6F" w14:paraId="209E6EB8" w14:textId="13BB6556" w:rsidTr="00E46D34">
        <w:tc>
          <w:tcPr>
            <w:tcW w:w="1046" w:type="dxa"/>
          </w:tcPr>
          <w:p w14:paraId="6690C418" w14:textId="55C1CE0F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784" w:type="dxa"/>
          </w:tcPr>
          <w:p w14:paraId="5ABFCA26" w14:textId="1A2FC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76" w:type="dxa"/>
          </w:tcPr>
          <w:p w14:paraId="2E23F203" w14:textId="5018CCA6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3D1504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48" w:type="dxa"/>
          </w:tcPr>
          <w:p w14:paraId="1BFF793A" w14:textId="61AC6823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ABAF032" w14:textId="6890C598" w:rsidR="002B21B5" w:rsidRDefault="003D1504" w:rsidP="006E7B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2B21B5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04" w:type="dxa"/>
          </w:tcPr>
          <w:p w14:paraId="349BE83E" w14:textId="77777777" w:rsidR="002B21B5" w:rsidRPr="002B21B5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1AC95A9F" w14:textId="51F06FF7" w:rsidR="002B21B5" w:rsidRPr="006E7B89" w:rsidRDefault="003D1504" w:rsidP="002B21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2B21B5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23" w:type="dxa"/>
          </w:tcPr>
          <w:p w14:paraId="409D6037" w14:textId="52C9E807" w:rsidR="002B21B5" w:rsidRDefault="003D1504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01.01.-30.06.2024</w:t>
            </w:r>
            <w:r w:rsidR="002B21B5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71" w:type="dxa"/>
          </w:tcPr>
          <w:p w14:paraId="708104B4" w14:textId="2869A4DE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77" w:type="dxa"/>
          </w:tcPr>
          <w:p w14:paraId="172B44E0" w14:textId="6749FCEA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E46D34" w14:paraId="3BA9B8CF" w14:textId="71FDF46D" w:rsidTr="00E46D34">
        <w:tc>
          <w:tcPr>
            <w:tcW w:w="1046" w:type="dxa"/>
          </w:tcPr>
          <w:p w14:paraId="3DD90B9D" w14:textId="7923B743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84" w:type="dxa"/>
          </w:tcPr>
          <w:p w14:paraId="4A9F632C" w14:textId="6A3A6BEA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3AD112E4" w14:textId="173D18D2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48" w:type="dxa"/>
          </w:tcPr>
          <w:p w14:paraId="5FAC605B" w14:textId="4AF4201D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04" w:type="dxa"/>
          </w:tcPr>
          <w:p w14:paraId="3A86D878" w14:textId="1C789B7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23" w:type="dxa"/>
          </w:tcPr>
          <w:p w14:paraId="72F966EF" w14:textId="2D8F56CA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71" w:type="dxa"/>
          </w:tcPr>
          <w:p w14:paraId="64EEE3E5" w14:textId="1F5A084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77" w:type="dxa"/>
          </w:tcPr>
          <w:p w14:paraId="3696FC80" w14:textId="5BFD2526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E46D34" w:rsidRPr="001F303C" w14:paraId="71EBA49F" w14:textId="59617A90" w:rsidTr="00E46D34">
        <w:tc>
          <w:tcPr>
            <w:tcW w:w="1046" w:type="dxa"/>
          </w:tcPr>
          <w:p w14:paraId="790A5019" w14:textId="49EC7728" w:rsidR="002B21B5" w:rsidRPr="000763E2" w:rsidRDefault="002B21B5" w:rsidP="00662460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1.</w:t>
            </w:r>
          </w:p>
        </w:tc>
        <w:tc>
          <w:tcPr>
            <w:tcW w:w="1784" w:type="dxa"/>
          </w:tcPr>
          <w:p w14:paraId="1BAFC552" w14:textId="257D9D09" w:rsidR="002B21B5" w:rsidRPr="000763E2" w:rsidRDefault="00D506BF" w:rsidP="00662460">
            <w:pPr>
              <w:rPr>
                <w:rFonts w:cstheme="minorHAnsi"/>
              </w:rPr>
            </w:pPr>
            <w:proofErr w:type="spellStart"/>
            <w:r w:rsidRPr="000763E2">
              <w:rPr>
                <w:rFonts w:cstheme="minorHAnsi"/>
              </w:rPr>
              <w:t>Odgojnoobrazovno</w:t>
            </w:r>
            <w:proofErr w:type="spellEnd"/>
            <w:r w:rsidRPr="000763E2">
              <w:rPr>
                <w:rFonts w:cstheme="minorHAnsi"/>
              </w:rPr>
              <w:t xml:space="preserve"> – opći dio</w:t>
            </w:r>
          </w:p>
        </w:tc>
        <w:tc>
          <w:tcPr>
            <w:tcW w:w="1276" w:type="dxa"/>
          </w:tcPr>
          <w:p w14:paraId="6C1BC99A" w14:textId="4BD30FA8" w:rsidR="002B21B5" w:rsidRPr="001F303C" w:rsidRDefault="00C905D5" w:rsidP="00662460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10.395,87</w:t>
            </w:r>
          </w:p>
        </w:tc>
        <w:tc>
          <w:tcPr>
            <w:tcW w:w="1248" w:type="dxa"/>
          </w:tcPr>
          <w:p w14:paraId="4131A68B" w14:textId="1274C2BB" w:rsidR="002B21B5" w:rsidRPr="001F303C" w:rsidRDefault="00C905D5" w:rsidP="00662460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24.144,00</w:t>
            </w:r>
          </w:p>
        </w:tc>
        <w:tc>
          <w:tcPr>
            <w:tcW w:w="1304" w:type="dxa"/>
          </w:tcPr>
          <w:p w14:paraId="30BF7E96" w14:textId="4E49824B" w:rsidR="002B21B5" w:rsidRPr="001F303C" w:rsidRDefault="00C905D5" w:rsidP="00662460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24.336,00</w:t>
            </w:r>
          </w:p>
        </w:tc>
        <w:tc>
          <w:tcPr>
            <w:tcW w:w="1123" w:type="dxa"/>
          </w:tcPr>
          <w:p w14:paraId="28CEEE7A" w14:textId="1D9E61CD" w:rsidR="002B21B5" w:rsidRPr="001F303C" w:rsidRDefault="00C905D5" w:rsidP="00662460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10.775,15</w:t>
            </w:r>
          </w:p>
        </w:tc>
        <w:tc>
          <w:tcPr>
            <w:tcW w:w="971" w:type="dxa"/>
          </w:tcPr>
          <w:p w14:paraId="259F78D7" w14:textId="373050D9" w:rsidR="002B21B5" w:rsidRPr="001F303C" w:rsidRDefault="00C905D5" w:rsidP="00662460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103,65</w:t>
            </w:r>
          </w:p>
        </w:tc>
        <w:tc>
          <w:tcPr>
            <w:tcW w:w="877" w:type="dxa"/>
          </w:tcPr>
          <w:p w14:paraId="0BA7CBC5" w14:textId="64EB015C" w:rsidR="002B21B5" w:rsidRPr="001F303C" w:rsidRDefault="00C905D5" w:rsidP="00662460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44,28</w:t>
            </w:r>
          </w:p>
        </w:tc>
      </w:tr>
      <w:tr w:rsidR="00E46D34" w:rsidRPr="001F303C" w14:paraId="4FD11D8F" w14:textId="3F40F5CB" w:rsidTr="00E46D34">
        <w:tc>
          <w:tcPr>
            <w:tcW w:w="1046" w:type="dxa"/>
          </w:tcPr>
          <w:p w14:paraId="781763C4" w14:textId="26765EF1" w:rsidR="002B21B5" w:rsidRPr="000763E2" w:rsidRDefault="002B21B5" w:rsidP="00662460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2.</w:t>
            </w:r>
          </w:p>
        </w:tc>
        <w:tc>
          <w:tcPr>
            <w:tcW w:w="1784" w:type="dxa"/>
          </w:tcPr>
          <w:p w14:paraId="345B47B8" w14:textId="17E61E51" w:rsidR="002B21B5" w:rsidRPr="000763E2" w:rsidRDefault="00D506BF" w:rsidP="00662460">
            <w:pPr>
              <w:rPr>
                <w:rFonts w:cstheme="minorHAnsi"/>
              </w:rPr>
            </w:pPr>
            <w:proofErr w:type="spellStart"/>
            <w:r w:rsidRPr="000763E2">
              <w:rPr>
                <w:rFonts w:cstheme="minorHAnsi"/>
              </w:rPr>
              <w:t>Odgojnoobrazovno</w:t>
            </w:r>
            <w:proofErr w:type="spellEnd"/>
            <w:r w:rsidRPr="000763E2">
              <w:rPr>
                <w:rFonts w:cstheme="minorHAnsi"/>
              </w:rPr>
              <w:t xml:space="preserve"> – posebni dio</w:t>
            </w:r>
          </w:p>
        </w:tc>
        <w:tc>
          <w:tcPr>
            <w:tcW w:w="1276" w:type="dxa"/>
          </w:tcPr>
          <w:p w14:paraId="2B70511B" w14:textId="7E19FB22" w:rsidR="002B21B5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16.848,69</w:t>
            </w:r>
          </w:p>
        </w:tc>
        <w:tc>
          <w:tcPr>
            <w:tcW w:w="1248" w:type="dxa"/>
          </w:tcPr>
          <w:p w14:paraId="2CDB3EE1" w14:textId="6B2F0710" w:rsidR="002B21B5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35.000,00</w:t>
            </w:r>
          </w:p>
        </w:tc>
        <w:tc>
          <w:tcPr>
            <w:tcW w:w="1304" w:type="dxa"/>
          </w:tcPr>
          <w:p w14:paraId="5B76DB31" w14:textId="25E8FFE3" w:rsidR="002B21B5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32.000,00</w:t>
            </w:r>
          </w:p>
        </w:tc>
        <w:tc>
          <w:tcPr>
            <w:tcW w:w="1123" w:type="dxa"/>
          </w:tcPr>
          <w:p w14:paraId="7207F9D4" w14:textId="695436EB" w:rsidR="002B21B5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16.644,10</w:t>
            </w:r>
          </w:p>
        </w:tc>
        <w:tc>
          <w:tcPr>
            <w:tcW w:w="971" w:type="dxa"/>
          </w:tcPr>
          <w:p w14:paraId="37082DC8" w14:textId="211D51F3" w:rsidR="002B21B5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98,79</w:t>
            </w:r>
          </w:p>
        </w:tc>
        <w:tc>
          <w:tcPr>
            <w:tcW w:w="877" w:type="dxa"/>
          </w:tcPr>
          <w:p w14:paraId="3A22538C" w14:textId="163335DF" w:rsidR="002B21B5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52,01</w:t>
            </w:r>
          </w:p>
        </w:tc>
      </w:tr>
      <w:tr w:rsidR="00E46D34" w:rsidRPr="001F303C" w14:paraId="4A7EDAEB" w14:textId="51EC03CA" w:rsidTr="00E46D34">
        <w:tc>
          <w:tcPr>
            <w:tcW w:w="1046" w:type="dxa"/>
          </w:tcPr>
          <w:p w14:paraId="2467D0DD" w14:textId="7616B754" w:rsidR="002B21B5" w:rsidRPr="000763E2" w:rsidRDefault="002B21B5" w:rsidP="00662460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3.</w:t>
            </w:r>
          </w:p>
        </w:tc>
        <w:tc>
          <w:tcPr>
            <w:tcW w:w="1784" w:type="dxa"/>
          </w:tcPr>
          <w:p w14:paraId="3DC486ED" w14:textId="1C8035F0" w:rsidR="002B21B5" w:rsidRPr="000763E2" w:rsidRDefault="00D506BF" w:rsidP="00662460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Operativni plan</w:t>
            </w:r>
          </w:p>
        </w:tc>
        <w:tc>
          <w:tcPr>
            <w:tcW w:w="1276" w:type="dxa"/>
          </w:tcPr>
          <w:p w14:paraId="666EFC8E" w14:textId="1729E3E7" w:rsidR="002B21B5" w:rsidRPr="001F303C" w:rsidRDefault="009F67D0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248" w:type="dxa"/>
          </w:tcPr>
          <w:p w14:paraId="3779075E" w14:textId="2B9BC71D" w:rsidR="002B21B5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3.000,00</w:t>
            </w:r>
          </w:p>
        </w:tc>
        <w:tc>
          <w:tcPr>
            <w:tcW w:w="1304" w:type="dxa"/>
          </w:tcPr>
          <w:p w14:paraId="666E9D7D" w14:textId="746E9AA0" w:rsidR="002B21B5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3.000,00</w:t>
            </w:r>
          </w:p>
        </w:tc>
        <w:tc>
          <w:tcPr>
            <w:tcW w:w="1123" w:type="dxa"/>
          </w:tcPr>
          <w:p w14:paraId="391C6FC0" w14:textId="0431DF49" w:rsidR="002B21B5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1.276,69</w:t>
            </w:r>
          </w:p>
        </w:tc>
        <w:tc>
          <w:tcPr>
            <w:tcW w:w="971" w:type="dxa"/>
          </w:tcPr>
          <w:p w14:paraId="12F7E0FC" w14:textId="7E3176CE" w:rsidR="002B21B5" w:rsidRPr="001F303C" w:rsidRDefault="009F67D0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7" w:type="dxa"/>
          </w:tcPr>
          <w:p w14:paraId="665A45BB" w14:textId="6B613AF7" w:rsidR="002B21B5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42,56</w:t>
            </w:r>
          </w:p>
        </w:tc>
      </w:tr>
      <w:tr w:rsidR="00E46D34" w:rsidRPr="001F303C" w14:paraId="7EAAEDAB" w14:textId="77777777" w:rsidTr="00E46D34">
        <w:tc>
          <w:tcPr>
            <w:tcW w:w="1046" w:type="dxa"/>
          </w:tcPr>
          <w:p w14:paraId="7CF9F45B" w14:textId="72D00952" w:rsidR="00D506BF" w:rsidRPr="000763E2" w:rsidRDefault="00D506BF" w:rsidP="00662460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4.</w:t>
            </w:r>
          </w:p>
        </w:tc>
        <w:tc>
          <w:tcPr>
            <w:tcW w:w="1784" w:type="dxa"/>
          </w:tcPr>
          <w:p w14:paraId="1C2047CA" w14:textId="1EF74C28" w:rsidR="00D506BF" w:rsidRPr="000763E2" w:rsidRDefault="00F20B6F" w:rsidP="00662460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 xml:space="preserve">Prijevoz učenika OŠ </w:t>
            </w:r>
          </w:p>
        </w:tc>
        <w:tc>
          <w:tcPr>
            <w:tcW w:w="1276" w:type="dxa"/>
          </w:tcPr>
          <w:p w14:paraId="1D6EC642" w14:textId="08A5B5BF" w:rsidR="00D506BF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36.024,20</w:t>
            </w:r>
          </w:p>
        </w:tc>
        <w:tc>
          <w:tcPr>
            <w:tcW w:w="1248" w:type="dxa"/>
          </w:tcPr>
          <w:p w14:paraId="3DB89C75" w14:textId="20AEE2EB" w:rsidR="00D506BF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77.720,00</w:t>
            </w:r>
          </w:p>
        </w:tc>
        <w:tc>
          <w:tcPr>
            <w:tcW w:w="1304" w:type="dxa"/>
          </w:tcPr>
          <w:p w14:paraId="6E56FD1B" w14:textId="0EEC8096" w:rsidR="00D506BF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85.650,11</w:t>
            </w:r>
          </w:p>
        </w:tc>
        <w:tc>
          <w:tcPr>
            <w:tcW w:w="1123" w:type="dxa"/>
          </w:tcPr>
          <w:p w14:paraId="1A38F563" w14:textId="39FA7EDC" w:rsidR="00D506BF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48.677,73</w:t>
            </w:r>
          </w:p>
        </w:tc>
        <w:tc>
          <w:tcPr>
            <w:tcW w:w="971" w:type="dxa"/>
          </w:tcPr>
          <w:p w14:paraId="162AA51E" w14:textId="364959A8" w:rsidR="00D506BF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135,13</w:t>
            </w:r>
          </w:p>
        </w:tc>
        <w:tc>
          <w:tcPr>
            <w:tcW w:w="877" w:type="dxa"/>
          </w:tcPr>
          <w:p w14:paraId="7D0D34AE" w14:textId="67CCCA0B" w:rsidR="00D506BF" w:rsidRPr="001F303C" w:rsidRDefault="009F67D0" w:rsidP="00662460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56,83</w:t>
            </w:r>
          </w:p>
        </w:tc>
      </w:tr>
      <w:tr w:rsidR="009F67D0" w14:paraId="43A2EB71" w14:textId="3031FF9C" w:rsidTr="00E46D34">
        <w:tc>
          <w:tcPr>
            <w:tcW w:w="1046" w:type="dxa"/>
          </w:tcPr>
          <w:p w14:paraId="04654112" w14:textId="4CE3982A" w:rsidR="009F67D0" w:rsidRDefault="009F67D0" w:rsidP="009F67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784" w:type="dxa"/>
          </w:tcPr>
          <w:p w14:paraId="3B7DF933" w14:textId="77777777" w:rsidR="009F67D0" w:rsidRDefault="009F67D0" w:rsidP="009F67D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14:paraId="6DA7F5F8" w14:textId="32756420" w:rsidR="009F67D0" w:rsidRDefault="009F67D0" w:rsidP="009F67D0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63.268,76</w:t>
            </w:r>
          </w:p>
        </w:tc>
        <w:tc>
          <w:tcPr>
            <w:tcW w:w="1248" w:type="dxa"/>
          </w:tcPr>
          <w:p w14:paraId="6ACDF310" w14:textId="5C8EF950" w:rsidR="009F67D0" w:rsidRDefault="009F67D0" w:rsidP="009F67D0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139.864,00</w:t>
            </w:r>
          </w:p>
        </w:tc>
        <w:tc>
          <w:tcPr>
            <w:tcW w:w="1304" w:type="dxa"/>
          </w:tcPr>
          <w:p w14:paraId="6294AAB5" w14:textId="73FF5C28" w:rsidR="009F67D0" w:rsidRDefault="009F67D0" w:rsidP="009F67D0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144.986,11</w:t>
            </w:r>
          </w:p>
        </w:tc>
        <w:tc>
          <w:tcPr>
            <w:tcW w:w="1123" w:type="dxa"/>
          </w:tcPr>
          <w:p w14:paraId="79F2AF56" w14:textId="267F7287" w:rsidR="009F67D0" w:rsidRDefault="009F67D0" w:rsidP="009F67D0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77.373,67</w:t>
            </w:r>
          </w:p>
        </w:tc>
        <w:tc>
          <w:tcPr>
            <w:tcW w:w="971" w:type="dxa"/>
          </w:tcPr>
          <w:p w14:paraId="6E3D6043" w14:textId="02597299" w:rsidR="009F67D0" w:rsidRDefault="009F67D0" w:rsidP="009F67D0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122,29</w:t>
            </w:r>
          </w:p>
        </w:tc>
        <w:tc>
          <w:tcPr>
            <w:tcW w:w="877" w:type="dxa"/>
          </w:tcPr>
          <w:p w14:paraId="0927D400" w14:textId="3C8E0AFC" w:rsidR="009F67D0" w:rsidRDefault="009F67D0" w:rsidP="009F67D0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53,37</w:t>
            </w:r>
          </w:p>
        </w:tc>
      </w:tr>
    </w:tbl>
    <w:p w14:paraId="0E9510BA" w14:textId="77777777" w:rsidR="00E80D60" w:rsidRPr="008C352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363A01A6" w14:textId="77777777" w:rsidR="008C3520" w:rsidRPr="00C04A06" w:rsidRDefault="008C3520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19D985A0" w14:textId="368F739B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5522EA">
        <w:rPr>
          <w:rFonts w:cstheme="minorHAnsi"/>
          <w:b/>
          <w:bCs/>
          <w:i/>
          <w:u w:val="single"/>
        </w:rPr>
        <w:t>programa</w:t>
      </w:r>
      <w:r w:rsidRPr="005522EA">
        <w:rPr>
          <w:rFonts w:cstheme="minorHAnsi"/>
          <w:i/>
          <w:u w:val="single"/>
        </w:rPr>
        <w:t xml:space="preserve"> </w:t>
      </w:r>
      <w:r w:rsidRPr="007B0E36">
        <w:rPr>
          <w:rFonts w:cstheme="minorHAnsi"/>
          <w:i/>
        </w:rPr>
        <w:t>i trebaju biti: specifični, mjerljivi, dostupni, relevantni u odnosu na definirani cilj i vremenski određeni)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035F64" w:rsidRPr="00C04A06" w14:paraId="4BD10A1F" w14:textId="77777777" w:rsidTr="00035F64">
        <w:trPr>
          <w:trHeight w:val="366"/>
        </w:trPr>
        <w:tc>
          <w:tcPr>
            <w:tcW w:w="1448" w:type="dxa"/>
            <w:vAlign w:val="center"/>
          </w:tcPr>
          <w:p w14:paraId="08F69669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128AB3" w14:textId="16F21E56" w:rsidR="00035F64" w:rsidRPr="00035F64" w:rsidRDefault="008674E6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035F64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4CE4BA10" w:rsidR="00035F64" w:rsidRPr="00035F64" w:rsidRDefault="008674E6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01.01.-30.06.2024</w:t>
            </w:r>
            <w:r w:rsidR="00035F64" w:rsidRPr="00035F64">
              <w:rPr>
                <w:rFonts w:cstheme="minorHAnsi"/>
                <w:b/>
              </w:rPr>
              <w:t>.</w:t>
            </w:r>
          </w:p>
        </w:tc>
      </w:tr>
      <w:tr w:rsidR="00035F64" w:rsidRPr="00C04A06" w14:paraId="2138EF70" w14:textId="77777777" w:rsidTr="00035F64">
        <w:trPr>
          <w:trHeight w:val="119"/>
        </w:trPr>
        <w:tc>
          <w:tcPr>
            <w:tcW w:w="1448" w:type="dxa"/>
          </w:tcPr>
          <w:p w14:paraId="61C9994D" w14:textId="044F0465" w:rsidR="00035F64" w:rsidRPr="00C04A06" w:rsidRDefault="00F841A1" w:rsidP="004145C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Povećanje broja edukacija djelatnika</w:t>
            </w:r>
          </w:p>
        </w:tc>
        <w:tc>
          <w:tcPr>
            <w:tcW w:w="2877" w:type="dxa"/>
          </w:tcPr>
          <w:p w14:paraId="0E0B05DA" w14:textId="50577E60" w:rsidR="00035F64" w:rsidRPr="00C04A06" w:rsidRDefault="00F841A1" w:rsidP="004145C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Povećanjem broja edukacija poboljšava se produktivnost djelatnika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</w:tcPr>
          <w:p w14:paraId="57EC3EBB" w14:textId="4383D646" w:rsidR="00F841A1" w:rsidRDefault="00F841A1" w:rsidP="004145CD">
            <w:pPr>
              <w:jc w:val="center"/>
              <w:rPr>
                <w:rFonts w:cstheme="minorHAnsi"/>
                <w:b/>
                <w:highlight w:val="yellow"/>
              </w:rPr>
            </w:pPr>
          </w:p>
          <w:p w14:paraId="33C01652" w14:textId="6B2507ED" w:rsidR="00035F64" w:rsidRPr="00F841A1" w:rsidRDefault="00F841A1" w:rsidP="006C070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edukacija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2F712A" w14:textId="06ADFB86" w:rsidR="00035F64" w:rsidRPr="006C0702" w:rsidRDefault="00F841A1" w:rsidP="004145CD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9A8F28" w14:textId="5B96F0DC" w:rsidR="00035F64" w:rsidRPr="006C0702" w:rsidRDefault="00F841A1" w:rsidP="004145CD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F2" w14:textId="48A31611" w:rsidR="00035F64" w:rsidRPr="006C0702" w:rsidRDefault="00F841A1" w:rsidP="004145CD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2</w:t>
            </w:r>
          </w:p>
        </w:tc>
      </w:tr>
      <w:tr w:rsidR="00035F64" w:rsidRPr="00C04A06" w14:paraId="3612F4EE" w14:textId="77777777" w:rsidTr="00035F64">
        <w:trPr>
          <w:trHeight w:val="119"/>
        </w:trPr>
        <w:tc>
          <w:tcPr>
            <w:tcW w:w="1448" w:type="dxa"/>
          </w:tcPr>
          <w:p w14:paraId="20464F17" w14:textId="303E835C" w:rsidR="00035F64" w:rsidRPr="00C04A06" w:rsidRDefault="00F841A1" w:rsidP="004145C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Nabava veće količine </w:t>
            </w: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pelete</w:t>
            </w:r>
            <w:proofErr w:type="spellEnd"/>
            <w:r>
              <w:rPr>
                <w:rFonts w:eastAsia="Times New Roman" w:cstheme="minorHAnsi"/>
                <w:color w:val="000000"/>
                <w:lang w:eastAsia="hr-HR"/>
              </w:rPr>
              <w:t xml:space="preserve"> za PŠ Belaj</w:t>
            </w:r>
          </w:p>
        </w:tc>
        <w:tc>
          <w:tcPr>
            <w:tcW w:w="2877" w:type="dxa"/>
          </w:tcPr>
          <w:p w14:paraId="4454F00F" w14:textId="4E730E25" w:rsidR="00035F64" w:rsidRPr="00C04A06" w:rsidRDefault="00F841A1" w:rsidP="004145C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Uvođenjem produženog boravka u PŠ Belaj potrebno je duže 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grijanje škole</w:t>
            </w:r>
          </w:p>
        </w:tc>
        <w:tc>
          <w:tcPr>
            <w:tcW w:w="1276" w:type="dxa"/>
          </w:tcPr>
          <w:p w14:paraId="098A4CF7" w14:textId="35106DBA" w:rsidR="00035F64" w:rsidRPr="00C04A06" w:rsidRDefault="00F841A1" w:rsidP="004145CD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tone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9B74738" w14:textId="7AC8BBD4" w:rsidR="00035F64" w:rsidRPr="00C04A06" w:rsidRDefault="00F841A1" w:rsidP="004145CD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8400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8AC52D1" w14:textId="5924F33F" w:rsidR="00035F64" w:rsidRPr="00C04A06" w:rsidRDefault="00F841A1" w:rsidP="004145CD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10000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E9F" w14:textId="14AEFA77" w:rsidR="00035F64" w:rsidRPr="00F841A1" w:rsidRDefault="00F841A1" w:rsidP="004145CD">
            <w:pPr>
              <w:jc w:val="right"/>
              <w:rPr>
                <w:rFonts w:cstheme="minorHAnsi"/>
                <w:highlight w:val="yellow"/>
              </w:rPr>
            </w:pPr>
            <w:r w:rsidRPr="00F841A1">
              <w:rPr>
                <w:rFonts w:cstheme="minorHAnsi"/>
              </w:rPr>
              <w:t>5250</w:t>
            </w:r>
          </w:p>
        </w:tc>
      </w:tr>
      <w:tr w:rsidR="00035F64" w:rsidRPr="00C04A06" w14:paraId="3CC38A48" w14:textId="77777777" w:rsidTr="00035F64">
        <w:trPr>
          <w:trHeight w:val="126"/>
        </w:trPr>
        <w:tc>
          <w:tcPr>
            <w:tcW w:w="1448" w:type="dxa"/>
          </w:tcPr>
          <w:p w14:paraId="104B180B" w14:textId="77777777" w:rsidR="00035F64" w:rsidRPr="00C04A06" w:rsidRDefault="00035F64" w:rsidP="004145CD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2BE61FB6" w14:textId="77777777" w:rsidR="00035F64" w:rsidRPr="00C04A06" w:rsidRDefault="00035F64" w:rsidP="004145CD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365B480F" w14:textId="77777777" w:rsidR="00035F64" w:rsidRPr="00C04A06" w:rsidRDefault="00035F64" w:rsidP="004145CD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E8311A" w14:textId="77777777" w:rsidR="00035F64" w:rsidRPr="00C04A06" w:rsidRDefault="00035F64" w:rsidP="004145C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FDB4174" w14:textId="77777777" w:rsidR="00035F64" w:rsidRPr="00C04A06" w:rsidRDefault="00035F64" w:rsidP="004145C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17C" w14:textId="35F1FF48" w:rsidR="00035F64" w:rsidRPr="00C04A06" w:rsidRDefault="00035F64" w:rsidP="004145C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5CF35FA4" w14:textId="22B5F9D2" w:rsidR="006C0702" w:rsidRDefault="006C0702" w:rsidP="000763E2">
      <w:pPr>
        <w:spacing w:after="0" w:line="240" w:lineRule="auto"/>
        <w:rPr>
          <w:rFonts w:cstheme="minorHAnsi"/>
          <w:b/>
        </w:rPr>
      </w:pPr>
    </w:p>
    <w:p w14:paraId="3A3DBF09" w14:textId="6DD69CA0" w:rsidR="00A33FB6" w:rsidRDefault="00A33FB6" w:rsidP="000763E2">
      <w:pPr>
        <w:spacing w:after="0" w:line="240" w:lineRule="auto"/>
        <w:rPr>
          <w:rFonts w:cstheme="minorHAnsi"/>
          <w:b/>
        </w:rPr>
      </w:pPr>
    </w:p>
    <w:p w14:paraId="5D439697" w14:textId="04F5116D" w:rsidR="00A33FB6" w:rsidRDefault="00A33FB6" w:rsidP="000763E2">
      <w:pPr>
        <w:spacing w:after="0" w:line="240" w:lineRule="auto"/>
        <w:rPr>
          <w:rFonts w:cstheme="minorHAnsi"/>
          <w:b/>
        </w:rPr>
      </w:pPr>
    </w:p>
    <w:p w14:paraId="48AA2BA8" w14:textId="77777777" w:rsidR="00A33FB6" w:rsidRDefault="00A33FB6" w:rsidP="000763E2">
      <w:pPr>
        <w:spacing w:after="0" w:line="240" w:lineRule="auto"/>
        <w:rPr>
          <w:rFonts w:cstheme="minorHAnsi"/>
        </w:rPr>
      </w:pPr>
    </w:p>
    <w:p w14:paraId="719B6C98" w14:textId="77777777" w:rsidR="00AF6529" w:rsidRDefault="00AF6529" w:rsidP="00E53A28">
      <w:pPr>
        <w:spacing w:after="0" w:line="240" w:lineRule="auto"/>
        <w:jc w:val="center"/>
        <w:rPr>
          <w:rFonts w:cstheme="minorHAnsi"/>
        </w:rPr>
      </w:pPr>
    </w:p>
    <w:p w14:paraId="6594009F" w14:textId="53F40BC8" w:rsidR="00AF6529" w:rsidRPr="009B6F21" w:rsidRDefault="00AF6529" w:rsidP="00AF652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>
        <w:rPr>
          <w:rFonts w:cstheme="minorHAnsi"/>
          <w:b/>
          <w:i/>
          <w:iCs/>
          <w:u w:val="single"/>
        </w:rPr>
        <w:t xml:space="preserve"> </w:t>
      </w:r>
      <w:r w:rsidRPr="000763E2">
        <w:rPr>
          <w:rFonts w:cstheme="minorHAnsi"/>
          <w:b/>
          <w:i/>
          <w:iCs/>
          <w:u w:val="single"/>
        </w:rPr>
        <w:t>12</w:t>
      </w:r>
      <w:r w:rsidR="004C4C10" w:rsidRPr="000763E2">
        <w:rPr>
          <w:rFonts w:cstheme="minorHAnsi"/>
          <w:b/>
          <w:i/>
          <w:iCs/>
          <w:u w:val="single"/>
        </w:rPr>
        <w:t>5</w:t>
      </w:r>
      <w:r w:rsidRPr="000763E2">
        <w:rPr>
          <w:rFonts w:cstheme="minorHAnsi"/>
          <w:b/>
          <w:i/>
          <w:iCs/>
          <w:u w:val="single"/>
        </w:rPr>
        <w:t xml:space="preserve"> </w:t>
      </w:r>
      <w:r w:rsidR="004C4C10" w:rsidRPr="000763E2">
        <w:rPr>
          <w:rFonts w:cstheme="minorHAnsi"/>
          <w:b/>
          <w:i/>
          <w:iCs/>
          <w:u w:val="single"/>
        </w:rPr>
        <w:t>PJP iznad standarda – vlastiti prihodi</w:t>
      </w:r>
    </w:p>
    <w:p w14:paraId="79E8C56D" w14:textId="77777777" w:rsidR="00AF6529" w:rsidRPr="00F5575E" w:rsidRDefault="00AF6529" w:rsidP="00AF6529">
      <w:pPr>
        <w:spacing w:after="0" w:line="240" w:lineRule="auto"/>
        <w:rPr>
          <w:rFonts w:cstheme="minorHAnsi"/>
          <w:bCs/>
          <w:highlight w:val="yellow"/>
        </w:rPr>
      </w:pPr>
    </w:p>
    <w:p w14:paraId="71EAD57D" w14:textId="32E01CD6" w:rsidR="00AF6529" w:rsidRDefault="00AF6529" w:rsidP="00AF6529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5ABF170E" w14:textId="77777777" w:rsidR="00F841A1" w:rsidRDefault="00F841A1" w:rsidP="00AF6529">
      <w:pPr>
        <w:spacing w:after="0" w:line="240" w:lineRule="auto"/>
        <w:rPr>
          <w:rFonts w:cstheme="minorHAnsi"/>
          <w:b/>
        </w:rPr>
      </w:pPr>
    </w:p>
    <w:p w14:paraId="728DAAB1" w14:textId="77777777" w:rsidR="00F841A1" w:rsidRPr="00A25764" w:rsidRDefault="00F841A1" w:rsidP="00F841A1">
      <w:pPr>
        <w:spacing w:after="0" w:line="240" w:lineRule="auto"/>
        <w:rPr>
          <w:rFonts w:cstheme="minorHAnsi"/>
        </w:rPr>
      </w:pPr>
      <w:r w:rsidRPr="0040040E">
        <w:rPr>
          <w:rFonts w:ascii="Times New Roman" w:hAnsi="Times New Roman"/>
          <w:sz w:val="24"/>
          <w:szCs w:val="24"/>
        </w:rPr>
        <w:t>Unapređenje nastave uz suvremena nastavna sredstva i pomagala,  razvijanje kompetencija učenika i jačanje samopouzdanja.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theme="minorHAnsi"/>
        </w:rPr>
        <w:t>Stvaranje boljih uvjeta za boravak i odgojno obrazovni rad u školi.</w:t>
      </w:r>
    </w:p>
    <w:p w14:paraId="3FDA4043" w14:textId="77777777" w:rsidR="00F841A1" w:rsidRPr="0040040E" w:rsidRDefault="00F841A1" w:rsidP="00F841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0D1604" w14:textId="6FE461B4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66129029" w14:textId="77777777" w:rsidR="00AF6529" w:rsidRPr="00C04A06" w:rsidRDefault="00AF6529" w:rsidP="00AF652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13166A2" w14:textId="071264EA" w:rsidR="00AF6529" w:rsidRDefault="00AF6529" w:rsidP="00AF6529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lastRenderedPageBreak/>
        <w:t xml:space="preserve">POVEZANOST PROGRAMA SA STRATEŠKIM DOKUMENTIMA: </w:t>
      </w:r>
    </w:p>
    <w:p w14:paraId="67B609B8" w14:textId="4D9FD832" w:rsidR="000A72A3" w:rsidRDefault="000A72A3" w:rsidP="00AF6529">
      <w:pPr>
        <w:spacing w:after="0" w:line="240" w:lineRule="auto"/>
        <w:rPr>
          <w:rFonts w:cstheme="minorHAnsi"/>
          <w:b/>
        </w:rPr>
      </w:pPr>
    </w:p>
    <w:p w14:paraId="7762E864" w14:textId="1105AC85" w:rsidR="00241B3A" w:rsidRDefault="00241B3A" w:rsidP="000A7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3A">
        <w:rPr>
          <w:rFonts w:ascii="Times New Roman" w:hAnsi="Times New Roman"/>
          <w:sz w:val="24"/>
          <w:szCs w:val="24"/>
        </w:rPr>
        <w:t>Program je povezan sa svim strateškim dokumentima i godišnjim planom rada osnovnoškolske ustanove.</w:t>
      </w:r>
    </w:p>
    <w:p w14:paraId="13644260" w14:textId="04DEEE26" w:rsidR="00F66B73" w:rsidRPr="000A72A3" w:rsidRDefault="00F66B73" w:rsidP="000A7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Strateški cilj: p</w:t>
      </w:r>
      <w:r w:rsidR="000A72A3">
        <w:rPr>
          <w:rFonts w:ascii="Times New Roman" w:hAnsi="Times New Roman"/>
          <w:sz w:val="24"/>
          <w:szCs w:val="24"/>
        </w:rPr>
        <w:t>ovećanje nematerijalne imovine, nabava klupa i stolaca i drugih uredskih sredstava radi lakšeg održavanja nastave i redovno poslovanje škole.</w:t>
      </w:r>
    </w:p>
    <w:p w14:paraId="0F3B4AB8" w14:textId="77777777" w:rsidR="00AF6529" w:rsidRPr="00C04A06" w:rsidRDefault="00AF6529" w:rsidP="00AF6529">
      <w:pPr>
        <w:spacing w:after="0" w:line="240" w:lineRule="auto"/>
        <w:rPr>
          <w:rFonts w:cstheme="minorHAnsi"/>
          <w:b/>
          <w:color w:val="FF0000"/>
        </w:rPr>
      </w:pPr>
    </w:p>
    <w:p w14:paraId="70AE1DAD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62B575D3" w14:textId="5EC18F91" w:rsidR="00AF6529" w:rsidRDefault="00AF6529" w:rsidP="00AF6529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42AD8B7C" w14:textId="16CCFDC6" w:rsidR="000A72A3" w:rsidRDefault="000A72A3" w:rsidP="00AF6529">
      <w:pPr>
        <w:spacing w:after="0" w:line="240" w:lineRule="auto"/>
        <w:rPr>
          <w:rFonts w:cstheme="minorHAnsi"/>
          <w:b/>
        </w:rPr>
      </w:pPr>
    </w:p>
    <w:p w14:paraId="4F5DE979" w14:textId="77777777" w:rsidR="000763E2" w:rsidRPr="00241B3A" w:rsidRDefault="000763E2" w:rsidP="000763E2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Zakon o odgoju i obrazovanju u osnovnoj i srednjoj školi (NN br. 87/08., 86/09., 92/10., 105/10., 90/11., 5/12., 16/12., 86/12., 126/12., 94/13., 152/14, 7/17, 68/18, 98/19, 64/20);</w:t>
      </w:r>
    </w:p>
    <w:p w14:paraId="60D2AF68" w14:textId="77777777" w:rsidR="000763E2" w:rsidRPr="00241B3A" w:rsidRDefault="000763E2" w:rsidP="000763E2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Zakon o ustanovama (NN 76/93., 29/97., 47/99., 35/08, 127/19);</w:t>
      </w:r>
    </w:p>
    <w:p w14:paraId="0DA00A91" w14:textId="77777777" w:rsidR="000763E2" w:rsidRPr="00241B3A" w:rsidRDefault="000763E2" w:rsidP="000763E2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Zakon o proračunu (NN 87/08., 136/12., 15/15, 144/21);</w:t>
      </w:r>
    </w:p>
    <w:p w14:paraId="4FC211B9" w14:textId="77777777" w:rsidR="000763E2" w:rsidRPr="00241B3A" w:rsidRDefault="000763E2" w:rsidP="000763E2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Pravilnik o proračunskom računovodstvu i računskom planu (NN 114/10.,31/11., 124/14., 115/15., 87/16., 3/18., 126/19., 108/20.);</w:t>
      </w:r>
    </w:p>
    <w:p w14:paraId="632ED71F" w14:textId="77777777" w:rsidR="000763E2" w:rsidRPr="00241B3A" w:rsidRDefault="000763E2" w:rsidP="000763E2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Pravilnik o proračunskim klasifikacij</w:t>
      </w:r>
      <w:r>
        <w:rPr>
          <w:rFonts w:cstheme="minorHAnsi"/>
        </w:rPr>
        <w:t>ama (NN 26/10.,120/13., 1/20.);</w:t>
      </w:r>
    </w:p>
    <w:p w14:paraId="16FFB634" w14:textId="7D7FAED0" w:rsidR="000763E2" w:rsidRPr="00241B3A" w:rsidRDefault="000763E2" w:rsidP="000763E2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Uputa za izradu prijedloga i dostavu prijedloga financijskih planova upravnih tijela te proračunskih i izvanproračunskih korisnika proračuna Karlovačke žup</w:t>
      </w:r>
      <w:r>
        <w:rPr>
          <w:rFonts w:cstheme="minorHAnsi"/>
        </w:rPr>
        <w:t>an</w:t>
      </w:r>
      <w:r w:rsidR="003D1504">
        <w:rPr>
          <w:rFonts w:cstheme="minorHAnsi"/>
        </w:rPr>
        <w:t>ije za razdoblje 2024.-2026</w:t>
      </w:r>
      <w:r>
        <w:rPr>
          <w:rFonts w:cstheme="minorHAnsi"/>
        </w:rPr>
        <w:t>.;</w:t>
      </w:r>
    </w:p>
    <w:p w14:paraId="6AFD989E" w14:textId="11EEC83C" w:rsidR="000763E2" w:rsidRPr="00241B3A" w:rsidRDefault="000763E2" w:rsidP="000763E2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Kurikulum škole za školsku g</w:t>
      </w:r>
      <w:r w:rsidR="003D1504">
        <w:rPr>
          <w:rFonts w:cstheme="minorHAnsi"/>
        </w:rPr>
        <w:t>odinu 2023./2024</w:t>
      </w:r>
      <w:r>
        <w:rPr>
          <w:rFonts w:cstheme="minorHAnsi"/>
        </w:rPr>
        <w:t>.</w:t>
      </w:r>
    </w:p>
    <w:p w14:paraId="1DD4DA4A" w14:textId="77777777" w:rsidR="000763E2" w:rsidRPr="00241B3A" w:rsidRDefault="000763E2" w:rsidP="000763E2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 xml:space="preserve">Temeljni kolektivni ugovor za službenike i namještenike </w:t>
      </w:r>
      <w:r>
        <w:rPr>
          <w:rFonts w:cstheme="minorHAnsi"/>
        </w:rPr>
        <w:t>u javnim službama (NN 56/2022);</w:t>
      </w:r>
    </w:p>
    <w:p w14:paraId="09C70A26" w14:textId="0747541C" w:rsidR="000763E2" w:rsidRPr="00241B3A" w:rsidRDefault="000763E2" w:rsidP="000763E2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Godišnji plan i program rada škole</w:t>
      </w:r>
      <w:r w:rsidR="003D1504">
        <w:rPr>
          <w:rFonts w:cstheme="minorHAnsi"/>
        </w:rPr>
        <w:t xml:space="preserve"> za školsku godinu 2023./2024</w:t>
      </w:r>
      <w:r>
        <w:rPr>
          <w:rFonts w:cstheme="minorHAnsi"/>
        </w:rPr>
        <w:t>.;</w:t>
      </w:r>
    </w:p>
    <w:p w14:paraId="33DD0F4C" w14:textId="77777777" w:rsidR="000763E2" w:rsidRDefault="000763E2" w:rsidP="000763E2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Suglasnost ministarstva za produženi boravak.</w:t>
      </w:r>
    </w:p>
    <w:p w14:paraId="42A0B8FE" w14:textId="77777777" w:rsidR="000763E2" w:rsidRDefault="000763E2" w:rsidP="000763E2">
      <w:pPr>
        <w:spacing w:after="0" w:line="240" w:lineRule="auto"/>
        <w:rPr>
          <w:rFonts w:cstheme="minorHAnsi"/>
        </w:rPr>
      </w:pPr>
      <w:r w:rsidRPr="00173DAC">
        <w:rPr>
          <w:rFonts w:cstheme="minorHAnsi"/>
        </w:rPr>
        <w:t>Godišnji plan i program rada škole, Školski kurikul</w:t>
      </w:r>
      <w:r>
        <w:rPr>
          <w:rFonts w:cstheme="minorHAnsi"/>
        </w:rPr>
        <w:t>um Osnovne škole Barilović.</w:t>
      </w:r>
    </w:p>
    <w:p w14:paraId="2AE5AEB5" w14:textId="77777777" w:rsidR="000763E2" w:rsidRPr="00173DAC" w:rsidRDefault="000763E2" w:rsidP="000763E2">
      <w:pPr>
        <w:spacing w:after="0" w:line="240" w:lineRule="auto"/>
        <w:rPr>
          <w:rFonts w:cstheme="minorHAnsi"/>
        </w:rPr>
      </w:pPr>
      <w:r w:rsidRPr="00173DAC">
        <w:rPr>
          <w:rFonts w:cstheme="minorHAnsi"/>
        </w:rPr>
        <w:t>Ugovor s Agencijom za mobilnost i programe EU-a</w:t>
      </w:r>
    </w:p>
    <w:p w14:paraId="667602C8" w14:textId="486C25B4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58559868" w14:textId="77777777" w:rsidR="00AF6529" w:rsidRDefault="00AF6529" w:rsidP="00AF6529">
      <w:pPr>
        <w:spacing w:after="0" w:line="240" w:lineRule="auto"/>
        <w:rPr>
          <w:rFonts w:cstheme="minorHAnsi"/>
          <w:highlight w:val="yellow"/>
        </w:rPr>
      </w:pPr>
    </w:p>
    <w:p w14:paraId="18D2689D" w14:textId="77777777" w:rsidR="00CD1EBF" w:rsidRDefault="00CD1EBF" w:rsidP="00CD1EBF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5B03FE9D" w14:textId="4A7C399B" w:rsidR="00CD1EBF" w:rsidRDefault="00CD1EBF" w:rsidP="00CD1EBF">
      <w:pPr>
        <w:spacing w:after="0" w:line="240" w:lineRule="auto"/>
        <w:rPr>
          <w:rFonts w:cstheme="minorHAnsi"/>
          <w:b/>
          <w:bCs/>
        </w:rPr>
      </w:pPr>
      <w:r w:rsidRPr="00FD658F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 xml:space="preserve">1.  </w:t>
      </w:r>
      <w:r w:rsidRPr="00FD658F">
        <w:rPr>
          <w:rFonts w:cstheme="minorHAnsi"/>
          <w:i/>
          <w:iCs/>
        </w:rPr>
        <w:t>obrazloženje ostvarenja prihoda i rashoda,</w:t>
      </w:r>
      <w:r>
        <w:rPr>
          <w:rFonts w:cstheme="minorHAnsi"/>
          <w:i/>
          <w:iCs/>
        </w:rPr>
        <w:t xml:space="preserve"> primitaka i izdataka;</w:t>
      </w:r>
      <w:r w:rsidRPr="00FD658F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2. </w:t>
      </w:r>
      <w:r w:rsidRPr="00FD658F">
        <w:rPr>
          <w:rFonts w:cstheme="minorHAnsi"/>
          <w:i/>
          <w:iCs/>
        </w:rPr>
        <w:t>obrazloženje prijenosa sredstava iz prethodne godine – višak/manjak</w:t>
      </w:r>
      <w:r>
        <w:rPr>
          <w:rFonts w:cstheme="minorHAnsi"/>
          <w:i/>
          <w:iCs/>
        </w:rPr>
        <w:t>,</w:t>
      </w:r>
      <w:r w:rsidRPr="00CE786B">
        <w:t xml:space="preserve"> </w:t>
      </w:r>
      <w:r>
        <w:t xml:space="preserve">3. </w:t>
      </w:r>
      <w:r w:rsidRPr="00CE786B">
        <w:rPr>
          <w:rFonts w:cstheme="minorHAnsi"/>
          <w:i/>
          <w:iCs/>
        </w:rPr>
        <w:t>obrazloženje izvršenja aktivnosti i projekata iz posebnog</w:t>
      </w:r>
      <w:r>
        <w:rPr>
          <w:rFonts w:cstheme="minorHAnsi"/>
          <w:i/>
          <w:iCs/>
        </w:rPr>
        <w:t xml:space="preserve"> </w:t>
      </w:r>
      <w:r w:rsidRPr="00CE786B">
        <w:rPr>
          <w:rFonts w:cstheme="minorHAnsi"/>
          <w:i/>
          <w:iCs/>
        </w:rPr>
        <w:t xml:space="preserve">dijela </w:t>
      </w:r>
      <w:r>
        <w:rPr>
          <w:rFonts w:cstheme="minorHAnsi"/>
          <w:i/>
          <w:iCs/>
        </w:rPr>
        <w:t>fi</w:t>
      </w:r>
      <w:r w:rsidRPr="00CE786B">
        <w:rPr>
          <w:rFonts w:cstheme="minorHAnsi"/>
          <w:i/>
          <w:iCs/>
        </w:rPr>
        <w:t>nancijskog plana s ciljevima koji su ostvareni provedbom</w:t>
      </w:r>
      <w:r>
        <w:rPr>
          <w:rFonts w:cstheme="minorHAnsi"/>
          <w:i/>
          <w:iCs/>
        </w:rPr>
        <w:t xml:space="preserve"> </w:t>
      </w:r>
      <w:r w:rsidRPr="00CE786B">
        <w:rPr>
          <w:rFonts w:cstheme="minorHAnsi"/>
          <w:i/>
          <w:iCs/>
        </w:rPr>
        <w:t>programa i pokazateljima uspješnosti realizacije tih ciljeva</w:t>
      </w:r>
      <w:r>
        <w:rPr>
          <w:rFonts w:cstheme="minorHAnsi"/>
          <w:i/>
          <w:iCs/>
        </w:rPr>
        <w:t xml:space="preserve">; </w:t>
      </w:r>
      <w:r w:rsidRPr="005535A8">
        <w:rPr>
          <w:rFonts w:cstheme="minorHAnsi"/>
          <w:b/>
          <w:bCs/>
          <w:i/>
          <w:iCs/>
          <w:u w:val="single"/>
        </w:rPr>
        <w:t>sukladno ZOP, čl.84.</w:t>
      </w:r>
      <w:r w:rsidRPr="00FD658F">
        <w:rPr>
          <w:rFonts w:cstheme="minorHAnsi"/>
          <w:i/>
          <w:iCs/>
        </w:rPr>
        <w:t>)</w:t>
      </w:r>
      <w:r w:rsidRPr="008C3520">
        <w:rPr>
          <w:rFonts w:cstheme="minorHAnsi"/>
          <w:b/>
          <w:bCs/>
        </w:rPr>
        <w:t>:</w:t>
      </w:r>
    </w:p>
    <w:p w14:paraId="1ABADF2E" w14:textId="77777777" w:rsidR="00A17A62" w:rsidRDefault="00A17A62" w:rsidP="00CD1EBF">
      <w:pPr>
        <w:spacing w:after="0" w:line="240" w:lineRule="auto"/>
        <w:rPr>
          <w:rFonts w:cstheme="minorHAnsi"/>
          <w:b/>
          <w:bCs/>
        </w:rPr>
      </w:pPr>
    </w:p>
    <w:p w14:paraId="25366435" w14:textId="4486801A" w:rsidR="00AF6529" w:rsidRPr="000763E2" w:rsidRDefault="00646434" w:rsidP="00AF652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Kako škola nema puno najmova i vlastita sredstva su zaista mala tako da u prvoj polovici godi</w:t>
      </w:r>
      <w:r w:rsidR="009B1EFC">
        <w:rPr>
          <w:rFonts w:cstheme="minorHAnsi"/>
          <w:bCs/>
        </w:rPr>
        <w:t>ne nismo imali potrebe koristiti</w:t>
      </w:r>
      <w:r>
        <w:rPr>
          <w:rFonts w:cstheme="minorHAnsi"/>
          <w:bCs/>
        </w:rPr>
        <w:t>.</w:t>
      </w:r>
    </w:p>
    <w:p w14:paraId="32AF0252" w14:textId="77777777" w:rsidR="00AF6529" w:rsidRDefault="00AF6529" w:rsidP="00AF6529">
      <w:pPr>
        <w:spacing w:after="0" w:line="240" w:lineRule="auto"/>
        <w:rPr>
          <w:rFonts w:cstheme="minorHAnsi"/>
          <w:b/>
          <w:bCs/>
        </w:rPr>
      </w:pPr>
    </w:p>
    <w:p w14:paraId="7EF8DF0C" w14:textId="7B899B01" w:rsidR="00AF6529" w:rsidRDefault="00AF6529" w:rsidP="00AF652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</w:t>
      </w:r>
      <w:r w:rsidR="003D1504">
        <w:rPr>
          <w:rFonts w:cstheme="minorHAnsi"/>
          <w:b/>
          <w:bCs/>
        </w:rPr>
        <w:t>NJ-LIPANJ 2024</w:t>
      </w:r>
      <w:r>
        <w:rPr>
          <w:rFonts w:cstheme="minorHAnsi"/>
          <w:b/>
          <w:bCs/>
        </w:rPr>
        <w:t>.</w:t>
      </w:r>
    </w:p>
    <w:p w14:paraId="2C91D8B4" w14:textId="77777777" w:rsidR="00AF6529" w:rsidRDefault="00AF6529" w:rsidP="00AF6529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0"/>
        <w:gridCol w:w="1986"/>
        <w:gridCol w:w="1286"/>
        <w:gridCol w:w="996"/>
        <w:gridCol w:w="1180"/>
        <w:gridCol w:w="1299"/>
        <w:gridCol w:w="912"/>
        <w:gridCol w:w="890"/>
      </w:tblGrid>
      <w:tr w:rsidR="00AF6529" w14:paraId="37109D30" w14:textId="77777777" w:rsidTr="00646434">
        <w:tc>
          <w:tcPr>
            <w:tcW w:w="1080" w:type="dxa"/>
          </w:tcPr>
          <w:p w14:paraId="72334947" w14:textId="77777777" w:rsidR="00AF6529" w:rsidRDefault="00AF6529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348F2B78" w14:textId="77777777" w:rsidR="00AF6529" w:rsidRDefault="00AF6529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6" w:type="dxa"/>
          </w:tcPr>
          <w:p w14:paraId="73836C0A" w14:textId="7C196B86" w:rsidR="00AF6529" w:rsidRPr="006E7B89" w:rsidRDefault="00AF6529" w:rsidP="00FE2633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3D1504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96" w:type="dxa"/>
          </w:tcPr>
          <w:p w14:paraId="13D4A67C" w14:textId="77777777" w:rsidR="00AF6529" w:rsidRPr="006E7B89" w:rsidRDefault="00AF6529" w:rsidP="00FE2633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6003976C" w14:textId="3C7ADCEA" w:rsidR="00AF6529" w:rsidRDefault="003D1504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F6529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04D4E2CE" w14:textId="77777777" w:rsidR="00AF6529" w:rsidRPr="002B21B5" w:rsidRDefault="00AF6529" w:rsidP="00FE2633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760DA0C5" w14:textId="412F1D54" w:rsidR="00AF6529" w:rsidRPr="006E7B89" w:rsidRDefault="003D1504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F6529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99" w:type="dxa"/>
          </w:tcPr>
          <w:p w14:paraId="03DD9EA8" w14:textId="5BD25A72" w:rsidR="00AF6529" w:rsidRDefault="003D1504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01.01.-30.06.2024</w:t>
            </w:r>
            <w:r w:rsidR="00AF6529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12" w:type="dxa"/>
          </w:tcPr>
          <w:p w14:paraId="681C3486" w14:textId="77777777" w:rsidR="00AF6529" w:rsidRDefault="00AF6529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1D17D9F0" w14:textId="77777777" w:rsidR="00AF6529" w:rsidRDefault="00AF6529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AF6529" w14:paraId="23104DFF" w14:textId="77777777" w:rsidTr="00646434">
        <w:tc>
          <w:tcPr>
            <w:tcW w:w="1080" w:type="dxa"/>
          </w:tcPr>
          <w:p w14:paraId="136AFB7A" w14:textId="77777777" w:rsidR="00AF6529" w:rsidRDefault="00AF6529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0A3E4446" w14:textId="77777777" w:rsidR="00AF6529" w:rsidRDefault="00AF6529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6" w:type="dxa"/>
          </w:tcPr>
          <w:p w14:paraId="11CDF9D0" w14:textId="77777777" w:rsidR="00AF6529" w:rsidRDefault="00AF6529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96" w:type="dxa"/>
          </w:tcPr>
          <w:p w14:paraId="25F565E0" w14:textId="77777777" w:rsidR="00AF6529" w:rsidRPr="006E7B89" w:rsidRDefault="00AF6529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5251F686" w14:textId="77777777" w:rsidR="00AF6529" w:rsidRDefault="00AF6529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99" w:type="dxa"/>
          </w:tcPr>
          <w:p w14:paraId="2D6B5CB4" w14:textId="77777777" w:rsidR="00AF6529" w:rsidRPr="006E7B89" w:rsidRDefault="00AF6529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12" w:type="dxa"/>
          </w:tcPr>
          <w:p w14:paraId="0AD0400F" w14:textId="77777777" w:rsidR="00AF6529" w:rsidRDefault="00AF6529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72362AAE" w14:textId="77777777" w:rsidR="00AF6529" w:rsidRDefault="00AF6529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9F67D0" w:rsidRPr="001F303C" w14:paraId="76DCE65D" w14:textId="77777777" w:rsidTr="00646434">
        <w:tc>
          <w:tcPr>
            <w:tcW w:w="1080" w:type="dxa"/>
          </w:tcPr>
          <w:p w14:paraId="438D01FC" w14:textId="77777777" w:rsidR="009F67D0" w:rsidRPr="000763E2" w:rsidRDefault="009F67D0" w:rsidP="009F67D0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1.</w:t>
            </w:r>
          </w:p>
        </w:tc>
        <w:tc>
          <w:tcPr>
            <w:tcW w:w="1986" w:type="dxa"/>
          </w:tcPr>
          <w:p w14:paraId="1391EBEE" w14:textId="7410D909" w:rsidR="009F67D0" w:rsidRPr="000763E2" w:rsidRDefault="009F67D0" w:rsidP="009F67D0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Javne potrebe iznad standarda – vlastiti prihodi</w:t>
            </w:r>
          </w:p>
        </w:tc>
        <w:tc>
          <w:tcPr>
            <w:tcW w:w="1286" w:type="dxa"/>
          </w:tcPr>
          <w:p w14:paraId="6014B298" w14:textId="7B65B59F" w:rsidR="009F67D0" w:rsidRPr="001F303C" w:rsidRDefault="009F67D0" w:rsidP="009F67D0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989,63</w:t>
            </w:r>
          </w:p>
        </w:tc>
        <w:tc>
          <w:tcPr>
            <w:tcW w:w="996" w:type="dxa"/>
          </w:tcPr>
          <w:p w14:paraId="151466B6" w14:textId="07F57BCB" w:rsidR="009F67D0" w:rsidRPr="001F303C" w:rsidRDefault="009F67D0" w:rsidP="009F67D0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1.500,00</w:t>
            </w:r>
          </w:p>
        </w:tc>
        <w:tc>
          <w:tcPr>
            <w:tcW w:w="1180" w:type="dxa"/>
          </w:tcPr>
          <w:p w14:paraId="4AB50066" w14:textId="6F9AC4EE" w:rsidR="009F67D0" w:rsidRPr="001F303C" w:rsidRDefault="009F67D0" w:rsidP="009F67D0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1.800,00</w:t>
            </w:r>
          </w:p>
        </w:tc>
        <w:tc>
          <w:tcPr>
            <w:tcW w:w="1299" w:type="dxa"/>
          </w:tcPr>
          <w:p w14:paraId="1CDD304F" w14:textId="1F81C26B" w:rsidR="009F67D0" w:rsidRPr="001F303C" w:rsidRDefault="009F67D0" w:rsidP="009F67D0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12" w:type="dxa"/>
          </w:tcPr>
          <w:p w14:paraId="6C9305B6" w14:textId="500C4256" w:rsidR="009F67D0" w:rsidRPr="001F303C" w:rsidRDefault="009F67D0" w:rsidP="009F67D0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90" w:type="dxa"/>
          </w:tcPr>
          <w:p w14:paraId="5F4F0E1A" w14:textId="0159B151" w:rsidR="009F67D0" w:rsidRPr="001F303C" w:rsidRDefault="009F67D0" w:rsidP="009F67D0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646434" w14:paraId="30139D71" w14:textId="77777777" w:rsidTr="00646434">
        <w:tc>
          <w:tcPr>
            <w:tcW w:w="1080" w:type="dxa"/>
          </w:tcPr>
          <w:p w14:paraId="2CFFE48B" w14:textId="77777777" w:rsidR="00646434" w:rsidRDefault="00646434" w:rsidP="006464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6FEF6C27" w14:textId="77777777" w:rsidR="00646434" w:rsidRDefault="00646434" w:rsidP="0064643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6" w:type="dxa"/>
          </w:tcPr>
          <w:p w14:paraId="4F151532" w14:textId="4A4ADC09" w:rsidR="00646434" w:rsidRDefault="00646434" w:rsidP="00646434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989,63</w:t>
            </w:r>
          </w:p>
        </w:tc>
        <w:tc>
          <w:tcPr>
            <w:tcW w:w="996" w:type="dxa"/>
          </w:tcPr>
          <w:p w14:paraId="76DAF0E8" w14:textId="34E8343D" w:rsidR="00646434" w:rsidRDefault="00646434" w:rsidP="00646434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1.500,00</w:t>
            </w:r>
          </w:p>
        </w:tc>
        <w:tc>
          <w:tcPr>
            <w:tcW w:w="1180" w:type="dxa"/>
          </w:tcPr>
          <w:p w14:paraId="4858FB01" w14:textId="4B28E260" w:rsidR="00646434" w:rsidRDefault="00646434" w:rsidP="00646434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1.800,00</w:t>
            </w:r>
          </w:p>
        </w:tc>
        <w:tc>
          <w:tcPr>
            <w:tcW w:w="1299" w:type="dxa"/>
          </w:tcPr>
          <w:p w14:paraId="18A21F9F" w14:textId="7A814B06" w:rsidR="00646434" w:rsidRDefault="00646434" w:rsidP="006464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12" w:type="dxa"/>
          </w:tcPr>
          <w:p w14:paraId="1EA3CA77" w14:textId="4D281054" w:rsidR="00646434" w:rsidRDefault="00646434" w:rsidP="006464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90" w:type="dxa"/>
          </w:tcPr>
          <w:p w14:paraId="0C9AF773" w14:textId="150736C4" w:rsidR="00646434" w:rsidRDefault="00646434" w:rsidP="006464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0,00</w:t>
            </w:r>
          </w:p>
        </w:tc>
      </w:tr>
    </w:tbl>
    <w:p w14:paraId="7B8BC766" w14:textId="77777777" w:rsidR="00AF6529" w:rsidRPr="008C3520" w:rsidRDefault="00AF6529" w:rsidP="00AF6529">
      <w:pPr>
        <w:spacing w:after="0" w:line="240" w:lineRule="auto"/>
        <w:rPr>
          <w:rFonts w:cstheme="minorHAnsi"/>
          <w:b/>
          <w:bCs/>
        </w:rPr>
      </w:pPr>
    </w:p>
    <w:p w14:paraId="3C6D7B9B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4F2BC459" w14:textId="77777777" w:rsidR="00AF6529" w:rsidRPr="007B0E36" w:rsidRDefault="00AF6529" w:rsidP="00AF6529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5522EA">
        <w:rPr>
          <w:rFonts w:cstheme="minorHAnsi"/>
          <w:b/>
          <w:bCs/>
          <w:i/>
          <w:u w:val="single"/>
        </w:rPr>
        <w:t>programa</w:t>
      </w:r>
      <w:r w:rsidRPr="005522EA">
        <w:rPr>
          <w:rFonts w:cstheme="minorHAnsi"/>
          <w:i/>
          <w:u w:val="single"/>
        </w:rPr>
        <w:t xml:space="preserve"> </w:t>
      </w:r>
      <w:r w:rsidRPr="007B0E36">
        <w:rPr>
          <w:rFonts w:cstheme="minorHAnsi"/>
          <w:i/>
        </w:rPr>
        <w:t>i trebaju biti: specifični, mjerljivi, dostupni, relevantni u odnosu na definirani cilj i vremenski određeni)</w:t>
      </w:r>
    </w:p>
    <w:p w14:paraId="5D185868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AF6529" w:rsidRPr="00C04A06" w14:paraId="1D3CEC17" w14:textId="77777777" w:rsidTr="00FE2633">
        <w:trPr>
          <w:trHeight w:val="366"/>
        </w:trPr>
        <w:tc>
          <w:tcPr>
            <w:tcW w:w="1448" w:type="dxa"/>
            <w:vAlign w:val="center"/>
          </w:tcPr>
          <w:p w14:paraId="0A0471F7" w14:textId="77777777" w:rsidR="00AF6529" w:rsidRPr="00035F64" w:rsidRDefault="00AF6529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6794BE96" w14:textId="77777777" w:rsidR="00AF6529" w:rsidRPr="00035F64" w:rsidRDefault="00AF6529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06060A0" w14:textId="77777777" w:rsidR="00AF6529" w:rsidRPr="00035F64" w:rsidRDefault="00AF6529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1C67B5B1" w14:textId="77777777" w:rsidR="00AF6529" w:rsidRPr="00035F64" w:rsidRDefault="00AF6529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1B1F96D" w14:textId="19B76584" w:rsidR="00AF6529" w:rsidRPr="00035F64" w:rsidRDefault="008674E6" w:rsidP="00FE26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AF6529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84B" w14:textId="7A59CB9A" w:rsidR="00AF6529" w:rsidRPr="00035F64" w:rsidRDefault="008674E6" w:rsidP="00FE26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01.01.-30.06.2024</w:t>
            </w:r>
            <w:r w:rsidR="00AF6529" w:rsidRPr="00035F64">
              <w:rPr>
                <w:rFonts w:cstheme="minorHAnsi"/>
                <w:b/>
              </w:rPr>
              <w:t>.</w:t>
            </w:r>
          </w:p>
        </w:tc>
      </w:tr>
      <w:tr w:rsidR="00A17A62" w:rsidRPr="00C04A06" w14:paraId="644A4F1A" w14:textId="77777777" w:rsidTr="00FE2633">
        <w:trPr>
          <w:trHeight w:val="119"/>
        </w:trPr>
        <w:tc>
          <w:tcPr>
            <w:tcW w:w="1448" w:type="dxa"/>
          </w:tcPr>
          <w:p w14:paraId="4539F5D6" w14:textId="1F7925F4" w:rsidR="00A17A62" w:rsidRPr="00C04A06" w:rsidRDefault="00A17A62" w:rsidP="00A17A6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Povećanje broja najmova prostora škole</w:t>
            </w:r>
          </w:p>
        </w:tc>
        <w:tc>
          <w:tcPr>
            <w:tcW w:w="2877" w:type="dxa"/>
          </w:tcPr>
          <w:p w14:paraId="5B98F785" w14:textId="225AF67D" w:rsidR="00A17A62" w:rsidRDefault="00A17A62" w:rsidP="00A17A62">
            <w:pPr>
              <w:rPr>
                <w:rFonts w:cstheme="minorHAnsi"/>
                <w:highlight w:val="yellow"/>
              </w:rPr>
            </w:pPr>
          </w:p>
          <w:p w14:paraId="16AECB04" w14:textId="4AAF155F" w:rsidR="00A17A62" w:rsidRDefault="00A17A62" w:rsidP="00A17A62">
            <w:pPr>
              <w:rPr>
                <w:rFonts w:cstheme="minorHAnsi"/>
                <w:highlight w:val="yellow"/>
              </w:rPr>
            </w:pPr>
          </w:p>
          <w:p w14:paraId="39D3AAD7" w14:textId="084DBEF8" w:rsidR="00A17A62" w:rsidRPr="00A17A62" w:rsidRDefault="00A17A62" w:rsidP="006C070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Povećanje prihoda od najmova prostora</w:t>
            </w:r>
          </w:p>
        </w:tc>
        <w:tc>
          <w:tcPr>
            <w:tcW w:w="1276" w:type="dxa"/>
          </w:tcPr>
          <w:p w14:paraId="165C8EEC" w14:textId="2E951BCA" w:rsidR="00A17A62" w:rsidRPr="006C0702" w:rsidRDefault="00A17A62" w:rsidP="00A17A62">
            <w:pPr>
              <w:jc w:val="center"/>
              <w:rPr>
                <w:rFonts w:cstheme="minorHAnsi"/>
                <w:highlight w:val="yellow"/>
              </w:rPr>
            </w:pPr>
            <w:r w:rsidRPr="006C0702">
              <w:rPr>
                <w:rFonts w:cstheme="minorHAnsi"/>
              </w:rPr>
              <w:t>Broj najmova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7E3B2E5" w14:textId="2957E83B" w:rsidR="00A17A62" w:rsidRPr="006C0702" w:rsidRDefault="00A17A62" w:rsidP="00A17A62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553001C" w14:textId="2C74DCBA" w:rsidR="00A17A62" w:rsidRPr="006C0702" w:rsidRDefault="00A17A62" w:rsidP="00A17A62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B5E" w14:textId="1A449561" w:rsidR="00A17A62" w:rsidRPr="006C0702" w:rsidRDefault="00A17A62" w:rsidP="00A17A62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1</w:t>
            </w:r>
          </w:p>
        </w:tc>
      </w:tr>
    </w:tbl>
    <w:p w14:paraId="6E653FC9" w14:textId="77777777" w:rsidR="00F5575E" w:rsidRDefault="00F5575E" w:rsidP="00F5575E">
      <w:pPr>
        <w:spacing w:after="0" w:line="240" w:lineRule="auto"/>
        <w:rPr>
          <w:rFonts w:cstheme="minorHAnsi"/>
          <w:b/>
        </w:rPr>
      </w:pPr>
    </w:p>
    <w:p w14:paraId="05E51615" w14:textId="7FA8F117" w:rsidR="00A17A62" w:rsidRDefault="00A17A62" w:rsidP="00F5575E">
      <w:pPr>
        <w:spacing w:after="0" w:line="240" w:lineRule="auto"/>
        <w:rPr>
          <w:rFonts w:cstheme="minorHAnsi"/>
          <w:b/>
        </w:rPr>
      </w:pPr>
    </w:p>
    <w:p w14:paraId="0F35E962" w14:textId="77777777" w:rsidR="006C0702" w:rsidRDefault="006C0702" w:rsidP="00F5575E">
      <w:pPr>
        <w:spacing w:after="0" w:line="240" w:lineRule="auto"/>
        <w:rPr>
          <w:rFonts w:cstheme="minorHAnsi"/>
          <w:b/>
        </w:rPr>
      </w:pPr>
    </w:p>
    <w:p w14:paraId="7039859A" w14:textId="4AD5B996" w:rsidR="00A17A62" w:rsidRPr="009B6F21" w:rsidRDefault="00A17A62" w:rsidP="00A17A6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>
        <w:rPr>
          <w:rFonts w:cstheme="minorHAnsi"/>
          <w:b/>
          <w:i/>
          <w:iCs/>
          <w:u w:val="single"/>
        </w:rPr>
        <w:t xml:space="preserve"> </w:t>
      </w:r>
      <w:r w:rsidRPr="000763E2">
        <w:rPr>
          <w:rFonts w:cstheme="minorHAnsi"/>
          <w:b/>
          <w:i/>
          <w:iCs/>
          <w:u w:val="single"/>
        </w:rPr>
        <w:t>140 Javne potrebe iznad zakonskih standarda</w:t>
      </w:r>
    </w:p>
    <w:p w14:paraId="69C74826" w14:textId="77777777" w:rsidR="00A17A62" w:rsidRPr="00F5575E" w:rsidRDefault="00A17A62" w:rsidP="00A17A62">
      <w:pPr>
        <w:spacing w:after="0" w:line="240" w:lineRule="auto"/>
        <w:rPr>
          <w:rFonts w:cstheme="minorHAnsi"/>
          <w:bCs/>
          <w:highlight w:val="yellow"/>
        </w:rPr>
      </w:pPr>
    </w:p>
    <w:p w14:paraId="1D27C687" w14:textId="18783834" w:rsidR="00A17A62" w:rsidRDefault="00A17A62" w:rsidP="00A17A62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5710D012" w14:textId="77777777" w:rsidR="00A17A62" w:rsidRDefault="00A17A62" w:rsidP="00A17A62">
      <w:pPr>
        <w:spacing w:after="0" w:line="240" w:lineRule="auto"/>
        <w:rPr>
          <w:rFonts w:cstheme="minorHAnsi"/>
          <w:b/>
        </w:rPr>
      </w:pPr>
    </w:p>
    <w:p w14:paraId="70A302E3" w14:textId="77777777" w:rsidR="00A17A62" w:rsidRPr="0019686A" w:rsidRDefault="00A17A62" w:rsidP="00A17A62">
      <w:pPr>
        <w:spacing w:after="0" w:line="240" w:lineRule="auto"/>
        <w:rPr>
          <w:rFonts w:cstheme="minorHAnsi"/>
          <w:bCs/>
        </w:rPr>
      </w:pPr>
      <w:r w:rsidRPr="0019686A">
        <w:rPr>
          <w:rFonts w:cstheme="minorHAnsi"/>
          <w:bCs/>
        </w:rPr>
        <w:t>Programom se želi osigurati da svako dijete u školi ima obrazovni materijal u vidu školskih udžbenika i radnih bilježnica, mogućnost odlaska na terenske nastavu u vidu izvanučioničke nastave u bližu i dalju okolicu, funkcioniranje školske kuhinje kako bi djeca imala 1 obrok svaki dan za one koji se žele hraniti a koji je od početka godine financira od strane MZO-a.</w:t>
      </w:r>
    </w:p>
    <w:p w14:paraId="38B2BE98" w14:textId="77777777" w:rsidR="00A17A62" w:rsidRPr="0019686A" w:rsidRDefault="00A17A62" w:rsidP="00A17A62">
      <w:pPr>
        <w:spacing w:after="0" w:line="240" w:lineRule="auto"/>
        <w:rPr>
          <w:rFonts w:cstheme="minorHAnsi"/>
          <w:bCs/>
        </w:rPr>
      </w:pPr>
    </w:p>
    <w:p w14:paraId="3C469813" w14:textId="77777777" w:rsidR="00A17A62" w:rsidRPr="0019686A" w:rsidRDefault="00A17A62" w:rsidP="00A17A62">
      <w:pPr>
        <w:spacing w:after="0" w:line="240" w:lineRule="auto"/>
        <w:rPr>
          <w:rFonts w:cstheme="minorHAnsi"/>
        </w:rPr>
      </w:pPr>
      <w:r w:rsidRPr="0019686A">
        <w:rPr>
          <w:rFonts w:cstheme="minorHAnsi"/>
        </w:rPr>
        <w:t>U sklopu škole organiziran je i produženi boravak za učenike.</w:t>
      </w:r>
    </w:p>
    <w:p w14:paraId="7B44D5FC" w14:textId="77777777" w:rsidR="00A17A62" w:rsidRPr="0019686A" w:rsidRDefault="00A17A62" w:rsidP="00A17A62">
      <w:pPr>
        <w:spacing w:after="0" w:line="240" w:lineRule="auto"/>
        <w:rPr>
          <w:rFonts w:cstheme="minorHAnsi"/>
          <w:bCs/>
        </w:rPr>
      </w:pPr>
    </w:p>
    <w:p w14:paraId="1AD21085" w14:textId="77777777" w:rsidR="00A17A62" w:rsidRPr="0019686A" w:rsidRDefault="00A17A62" w:rsidP="00A17A62">
      <w:pPr>
        <w:spacing w:after="0" w:line="240" w:lineRule="auto"/>
        <w:rPr>
          <w:rFonts w:cstheme="minorHAnsi"/>
        </w:rPr>
      </w:pPr>
      <w:r w:rsidRPr="0019686A">
        <w:rPr>
          <w:rFonts w:cstheme="minorHAnsi"/>
        </w:rPr>
        <w:t>Uključivanjem u projekt Školska shema osigurati učenicima dodatni obrok svježeg mlijeka te svježeg voća i povrća radi razvoja svijesti o zdravoj prehrani.</w:t>
      </w:r>
    </w:p>
    <w:p w14:paraId="07D08E6B" w14:textId="77777777" w:rsidR="00A17A62" w:rsidRPr="0019686A" w:rsidRDefault="00A17A62" w:rsidP="00A17A62">
      <w:pPr>
        <w:spacing w:after="0" w:line="240" w:lineRule="auto"/>
        <w:rPr>
          <w:rFonts w:cstheme="minorHAnsi"/>
        </w:rPr>
      </w:pPr>
    </w:p>
    <w:p w14:paraId="66F45903" w14:textId="5B676944" w:rsidR="00A17A62" w:rsidRPr="0019686A" w:rsidRDefault="00A17A62" w:rsidP="00A17A62">
      <w:pPr>
        <w:spacing w:after="0" w:line="240" w:lineRule="auto"/>
        <w:rPr>
          <w:rFonts w:cstheme="minorHAnsi"/>
        </w:rPr>
      </w:pPr>
      <w:r w:rsidRPr="0019686A">
        <w:rPr>
          <w:rFonts w:cstheme="minorHAnsi"/>
        </w:rPr>
        <w:t xml:space="preserve">Erasmus projektom motiviramo djelatnike, djecu i roditelje da se okrenu istraživanju novih kultura i europskih vrijednosti. Djeca proširuju svoje vidike, jačaju samopouzdanje i razvijaju komunikaciju s vršnjacima iz drugih europskih država a djelatnici razmjenjuju iskustva dobre prakse, upoznaju druge obrazovne sisteme. </w:t>
      </w:r>
      <w:r w:rsidR="00B20504">
        <w:rPr>
          <w:rFonts w:cstheme="minorHAnsi"/>
        </w:rPr>
        <w:t>Naglasak je na temama održivog razvoja i upotrebe IKT alata.</w:t>
      </w:r>
    </w:p>
    <w:p w14:paraId="4707C67E" w14:textId="77777777" w:rsidR="00A17A62" w:rsidRPr="0019686A" w:rsidRDefault="00A17A62" w:rsidP="00A17A62">
      <w:pPr>
        <w:spacing w:after="0" w:line="240" w:lineRule="auto"/>
        <w:rPr>
          <w:rFonts w:cstheme="minorHAnsi"/>
        </w:rPr>
      </w:pPr>
    </w:p>
    <w:p w14:paraId="1056BA06" w14:textId="77777777" w:rsidR="00A17A62" w:rsidRPr="0019686A" w:rsidRDefault="00A17A62" w:rsidP="00A17A62">
      <w:pPr>
        <w:spacing w:after="0" w:line="240" w:lineRule="auto"/>
        <w:rPr>
          <w:rFonts w:cstheme="minorHAnsi"/>
          <w:bCs/>
        </w:rPr>
      </w:pPr>
      <w:r w:rsidRPr="0019686A">
        <w:rPr>
          <w:rFonts w:cstheme="minorHAnsi"/>
          <w:bCs/>
        </w:rPr>
        <w:t>Programa se financira od strane roditelja, Karlovačke županije, Općine Barilović, MZO-a i iz sredstava EU-projekata.</w:t>
      </w:r>
    </w:p>
    <w:p w14:paraId="6A2B4162" w14:textId="77777777" w:rsidR="00A17A62" w:rsidRDefault="00A17A62" w:rsidP="00A17A62">
      <w:pPr>
        <w:spacing w:after="0" w:line="240" w:lineRule="auto"/>
        <w:rPr>
          <w:rFonts w:cstheme="minorHAnsi"/>
          <w:b/>
        </w:rPr>
      </w:pPr>
    </w:p>
    <w:p w14:paraId="12A86731" w14:textId="77777777" w:rsidR="0019686A" w:rsidRDefault="00A17A62" w:rsidP="00A17A62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POVEZANOST PROGRAMA SA STRATEŠKIM DOKUMENTIMA:</w:t>
      </w:r>
    </w:p>
    <w:p w14:paraId="3F8FE498" w14:textId="77777777" w:rsidR="0019686A" w:rsidRDefault="0019686A" w:rsidP="00A17A62">
      <w:pPr>
        <w:spacing w:after="0" w:line="240" w:lineRule="auto"/>
        <w:rPr>
          <w:rFonts w:cstheme="minorHAnsi"/>
          <w:b/>
        </w:rPr>
      </w:pPr>
    </w:p>
    <w:p w14:paraId="2C70D7BF" w14:textId="012CC7FA" w:rsidR="00241B3A" w:rsidRPr="00241B3A" w:rsidRDefault="00241B3A" w:rsidP="0019686A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Program je povezan sa svim strateškim dokumentima i godišnjim planom rada osnovnoškolske ustanove.</w:t>
      </w:r>
    </w:p>
    <w:p w14:paraId="614F704E" w14:textId="46C99F44" w:rsidR="0019686A" w:rsidRPr="006C0702" w:rsidRDefault="0019686A" w:rsidP="00A17A62">
      <w:pPr>
        <w:spacing w:after="0" w:line="240" w:lineRule="auto"/>
        <w:rPr>
          <w:rFonts w:cstheme="minorHAnsi"/>
          <w:bCs/>
          <w:iCs/>
        </w:rPr>
      </w:pPr>
      <w:r w:rsidRPr="00241B3A">
        <w:rPr>
          <w:rFonts w:cstheme="minorHAnsi"/>
        </w:rPr>
        <w:t>Strateški cilj: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  <w:iCs/>
        </w:rPr>
        <w:t xml:space="preserve">bolji razvoju kompetencija učenika i jačanju njihovog samopouzdanja. Sva djeca imaju nastavi materijal s kojim mogu redovno pratiti nastavu. Usavršavanje stručnih znanja djelatnika kako bi svoje stečeno znanje i sposobnosti koristili u nastavi te time unaprjeđuju kvalitetu nastave. </w:t>
      </w:r>
    </w:p>
    <w:p w14:paraId="2093CF3D" w14:textId="1AF26D15" w:rsidR="00A17A62" w:rsidRDefault="00A17A62" w:rsidP="00A17A62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 </w:t>
      </w:r>
    </w:p>
    <w:p w14:paraId="618228D5" w14:textId="2183F160" w:rsidR="00A17A62" w:rsidRDefault="00A17A62" w:rsidP="00A17A62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5DCFAAEB" w14:textId="77777777" w:rsidR="0019686A" w:rsidRDefault="0019686A" w:rsidP="00A17A62">
      <w:pPr>
        <w:spacing w:after="0" w:line="240" w:lineRule="auto"/>
        <w:rPr>
          <w:rFonts w:cstheme="minorHAnsi"/>
          <w:b/>
        </w:rPr>
      </w:pPr>
    </w:p>
    <w:p w14:paraId="51E48F03" w14:textId="77777777" w:rsidR="003D1504" w:rsidRPr="00241B3A" w:rsidRDefault="003D1504" w:rsidP="003D1504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Zakon o odgoju i obrazovanju u osnovnoj i srednjoj školi (NN br. 87/08., 86/09., 92/10., 105/10., 90/11., 5/12., 16/12., 86/12., 126/12., 94/13., 152/14, 7/17, 68/18, 98/19, 64/20);</w:t>
      </w:r>
    </w:p>
    <w:p w14:paraId="484F4EFD" w14:textId="77777777" w:rsidR="003D1504" w:rsidRPr="00241B3A" w:rsidRDefault="003D1504" w:rsidP="003D1504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Zakon o ustanovama (NN 76/93., 29/97., 47/99., 35/08, 127/19);</w:t>
      </w:r>
    </w:p>
    <w:p w14:paraId="25962524" w14:textId="77777777" w:rsidR="003D1504" w:rsidRPr="00241B3A" w:rsidRDefault="003D1504" w:rsidP="003D1504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Zakon o proračunu (NN 87/08., 136/12., 15/15, 144/21);</w:t>
      </w:r>
    </w:p>
    <w:p w14:paraId="0C1B98C5" w14:textId="77777777" w:rsidR="003D1504" w:rsidRPr="00241B3A" w:rsidRDefault="003D1504" w:rsidP="003D1504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lastRenderedPageBreak/>
        <w:t>Pravilnik o proračunskom računovodstvu i računskom planu (NN 114/10.,31/11., 124/14., 115/15., 87/16., 3/18., 126/19., 108/20.);</w:t>
      </w:r>
    </w:p>
    <w:p w14:paraId="19C06402" w14:textId="77777777" w:rsidR="003D1504" w:rsidRPr="00241B3A" w:rsidRDefault="003D1504" w:rsidP="003D1504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Pravilnik o proračunskim klasifikacij</w:t>
      </w:r>
      <w:r>
        <w:rPr>
          <w:rFonts w:cstheme="minorHAnsi"/>
        </w:rPr>
        <w:t>ama (NN 26/10.,120/13., 1/20.);</w:t>
      </w:r>
    </w:p>
    <w:p w14:paraId="04C95B2D" w14:textId="77777777" w:rsidR="003D1504" w:rsidRPr="00241B3A" w:rsidRDefault="003D1504" w:rsidP="003D1504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Uputa za izradu prijedloga i dostavu prijedloga financijskih planova upravnih tijela te proračunskih i izvanproračunskih korisnika proračuna Karlovačke žup</w:t>
      </w:r>
      <w:r>
        <w:rPr>
          <w:rFonts w:cstheme="minorHAnsi"/>
        </w:rPr>
        <w:t>anije za razdoblje 2024.-2026.;</w:t>
      </w:r>
    </w:p>
    <w:p w14:paraId="3BBB7489" w14:textId="77777777" w:rsidR="003D1504" w:rsidRPr="00241B3A" w:rsidRDefault="003D1504" w:rsidP="003D1504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Kurikulum škole za školsku g</w:t>
      </w:r>
      <w:r>
        <w:rPr>
          <w:rFonts w:cstheme="minorHAnsi"/>
        </w:rPr>
        <w:t>odinu 2023./2024.</w:t>
      </w:r>
    </w:p>
    <w:p w14:paraId="21728589" w14:textId="77777777" w:rsidR="003D1504" w:rsidRPr="00241B3A" w:rsidRDefault="003D1504" w:rsidP="003D1504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 xml:space="preserve">Temeljni kolektivni ugovor za službenike i namještenike </w:t>
      </w:r>
      <w:r>
        <w:rPr>
          <w:rFonts w:cstheme="minorHAnsi"/>
        </w:rPr>
        <w:t>u javnim službama (NN 56/2022);</w:t>
      </w:r>
    </w:p>
    <w:p w14:paraId="4179A379" w14:textId="77777777" w:rsidR="003D1504" w:rsidRPr="00241B3A" w:rsidRDefault="003D1504" w:rsidP="003D1504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Godišnji plan i program rada škole</w:t>
      </w:r>
      <w:r>
        <w:rPr>
          <w:rFonts w:cstheme="minorHAnsi"/>
        </w:rPr>
        <w:t xml:space="preserve"> za školsku godinu 2023./2024.;</w:t>
      </w:r>
    </w:p>
    <w:p w14:paraId="72813677" w14:textId="77777777" w:rsidR="003D1504" w:rsidRDefault="003D1504" w:rsidP="003D1504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Suglasnost ministarstva za produženi boravak.</w:t>
      </w:r>
    </w:p>
    <w:p w14:paraId="62136771" w14:textId="77777777" w:rsidR="003D1504" w:rsidRDefault="003D1504" w:rsidP="003D1504">
      <w:pPr>
        <w:spacing w:after="0" w:line="240" w:lineRule="auto"/>
        <w:rPr>
          <w:rFonts w:cstheme="minorHAnsi"/>
        </w:rPr>
      </w:pPr>
      <w:r w:rsidRPr="00173DAC">
        <w:rPr>
          <w:rFonts w:cstheme="minorHAnsi"/>
        </w:rPr>
        <w:t>Godišnji plan i program rada škole, Školski kurikul</w:t>
      </w:r>
      <w:r>
        <w:rPr>
          <w:rFonts w:cstheme="minorHAnsi"/>
        </w:rPr>
        <w:t>um Osnovne škole Barilović.</w:t>
      </w:r>
    </w:p>
    <w:p w14:paraId="1D744FC4" w14:textId="77777777" w:rsidR="003D1504" w:rsidRPr="00173DAC" w:rsidRDefault="003D1504" w:rsidP="003D1504">
      <w:pPr>
        <w:spacing w:after="0" w:line="240" w:lineRule="auto"/>
        <w:rPr>
          <w:rFonts w:cstheme="minorHAnsi"/>
        </w:rPr>
      </w:pPr>
      <w:r w:rsidRPr="00173DAC">
        <w:rPr>
          <w:rFonts w:cstheme="minorHAnsi"/>
        </w:rPr>
        <w:t>Ugovor s Agencijom za mobilnost i programe EU-a</w:t>
      </w:r>
    </w:p>
    <w:p w14:paraId="69A98F47" w14:textId="28EA943A" w:rsidR="0019686A" w:rsidRDefault="0019686A" w:rsidP="00A17A62">
      <w:pPr>
        <w:spacing w:after="0" w:line="240" w:lineRule="auto"/>
        <w:rPr>
          <w:rFonts w:cstheme="minorHAnsi"/>
          <w:b/>
        </w:rPr>
      </w:pPr>
    </w:p>
    <w:p w14:paraId="4A452B18" w14:textId="77777777" w:rsidR="0019686A" w:rsidRDefault="0019686A" w:rsidP="00A17A62">
      <w:pPr>
        <w:spacing w:after="0" w:line="240" w:lineRule="auto"/>
        <w:rPr>
          <w:rFonts w:cstheme="minorHAnsi"/>
          <w:b/>
        </w:rPr>
      </w:pPr>
    </w:p>
    <w:p w14:paraId="59654CC4" w14:textId="77777777" w:rsidR="00A17A62" w:rsidRDefault="00A17A62" w:rsidP="00A17A62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1E3EEFCB" w14:textId="0B2360D8" w:rsidR="00A17A62" w:rsidRPr="0019686A" w:rsidRDefault="00A17A62" w:rsidP="0019686A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19686A">
        <w:rPr>
          <w:rFonts w:cstheme="minorHAnsi"/>
          <w:i/>
          <w:iCs/>
        </w:rPr>
        <w:t>obrazloženje ostvarenja prihoda i rashoda, primitaka i izdataka; 2. obrazloženje prijenosa sredstava iz prethodne godine – višak/manjak,</w:t>
      </w:r>
      <w:r w:rsidRPr="00CE786B">
        <w:t xml:space="preserve"> </w:t>
      </w:r>
      <w:r>
        <w:t xml:space="preserve">3. </w:t>
      </w:r>
      <w:r w:rsidRPr="0019686A">
        <w:rPr>
          <w:rFonts w:cstheme="minorHAnsi"/>
          <w:i/>
          <w:iCs/>
        </w:rPr>
        <w:t xml:space="preserve">obrazloženje izvršenja aktivnosti i projekata iz posebnog dijela financijskog plana s ciljevima koji su ostvareni provedbom programa i pokazateljima uspješnosti realizacije tih ciljeva; </w:t>
      </w:r>
      <w:r w:rsidRPr="0019686A">
        <w:rPr>
          <w:rFonts w:cstheme="minorHAnsi"/>
          <w:b/>
          <w:bCs/>
          <w:i/>
          <w:iCs/>
          <w:u w:val="single"/>
        </w:rPr>
        <w:t>sukladno ZOP, čl.84.</w:t>
      </w:r>
      <w:r w:rsidRPr="0019686A">
        <w:rPr>
          <w:rFonts w:cstheme="minorHAnsi"/>
          <w:i/>
          <w:iCs/>
        </w:rPr>
        <w:t>)</w:t>
      </w:r>
      <w:r w:rsidRPr="0019686A">
        <w:rPr>
          <w:rFonts w:cstheme="minorHAnsi"/>
          <w:b/>
          <w:bCs/>
        </w:rPr>
        <w:t>:</w:t>
      </w:r>
    </w:p>
    <w:p w14:paraId="6D63077E" w14:textId="6E996E07" w:rsidR="0019686A" w:rsidRDefault="0019686A" w:rsidP="0019686A">
      <w:pPr>
        <w:spacing w:after="0" w:line="240" w:lineRule="auto"/>
        <w:rPr>
          <w:rFonts w:cstheme="minorHAnsi"/>
          <w:b/>
          <w:bCs/>
        </w:rPr>
      </w:pPr>
    </w:p>
    <w:p w14:paraId="67811A2E" w14:textId="6B8D8AB1" w:rsidR="0019686A" w:rsidRDefault="003D1504" w:rsidP="0019686A">
      <w:pPr>
        <w:spacing w:after="0" w:line="240" w:lineRule="auto"/>
        <w:rPr>
          <w:rFonts w:cstheme="minorHAnsi"/>
        </w:rPr>
      </w:pPr>
      <w:r>
        <w:rPr>
          <w:rFonts w:cstheme="minorHAnsi"/>
        </w:rPr>
        <w:t>Od ukupno 185 učenika u šk. godini 2023./2024</w:t>
      </w:r>
      <w:r w:rsidR="0019686A" w:rsidRPr="004A1376">
        <w:rPr>
          <w:rFonts w:cstheme="minorHAnsi"/>
        </w:rPr>
        <w:t>.</w:t>
      </w:r>
      <w:r w:rsidR="0019686A">
        <w:rPr>
          <w:rFonts w:cstheme="minorHAnsi"/>
        </w:rPr>
        <w:t xml:space="preserve"> </w:t>
      </w:r>
      <w:r>
        <w:rPr>
          <w:rFonts w:cstheme="minorHAnsi"/>
        </w:rPr>
        <w:t>u školskoj kuhinji hrani se  180</w:t>
      </w:r>
      <w:r w:rsidR="0019686A" w:rsidRPr="004A1376">
        <w:rPr>
          <w:rFonts w:cstheme="minorHAnsi"/>
        </w:rPr>
        <w:t xml:space="preserve"> učenika. Učenicima se poslužuje jedan obrok dnevno sukladno jelovniku preporučenom od Ministarstva zdravstva i prema normi HACCP. </w:t>
      </w:r>
    </w:p>
    <w:p w14:paraId="5ED6368B" w14:textId="77777777" w:rsidR="0019686A" w:rsidRDefault="0019686A" w:rsidP="0019686A">
      <w:pPr>
        <w:spacing w:after="0" w:line="240" w:lineRule="auto"/>
        <w:rPr>
          <w:rFonts w:cstheme="minorHAnsi"/>
        </w:rPr>
      </w:pPr>
    </w:p>
    <w:p w14:paraId="5AF7588C" w14:textId="77777777" w:rsidR="0019686A" w:rsidRDefault="0019686A" w:rsidP="0019686A">
      <w:pPr>
        <w:spacing w:after="0" w:line="240" w:lineRule="auto"/>
        <w:rPr>
          <w:rFonts w:cstheme="minorHAnsi"/>
        </w:rPr>
      </w:pPr>
      <w:r>
        <w:rPr>
          <w:rFonts w:cstheme="minorHAnsi"/>
        </w:rPr>
        <w:t>Uspješno provođenje programa „Sheme školskog voća, povrća i mlijeka“.</w:t>
      </w:r>
    </w:p>
    <w:p w14:paraId="5E0CDBD5" w14:textId="77777777" w:rsidR="0019686A" w:rsidRDefault="0019686A" w:rsidP="0019686A">
      <w:pPr>
        <w:spacing w:after="0" w:line="240" w:lineRule="auto"/>
        <w:rPr>
          <w:rFonts w:cstheme="minorHAnsi"/>
        </w:rPr>
      </w:pPr>
    </w:p>
    <w:p w14:paraId="2E5A6694" w14:textId="523F32DA" w:rsidR="0019686A" w:rsidRDefault="003D1504" w:rsidP="0019686A">
      <w:pPr>
        <w:spacing w:after="0" w:line="240" w:lineRule="auto"/>
        <w:rPr>
          <w:rFonts w:cstheme="minorHAnsi"/>
        </w:rPr>
      </w:pPr>
      <w:r>
        <w:rPr>
          <w:rFonts w:cstheme="minorHAnsi"/>
        </w:rPr>
        <w:t>U šk. godini 2023./2024</w:t>
      </w:r>
      <w:r w:rsidR="0019686A" w:rsidRPr="00390F8D">
        <w:rPr>
          <w:rFonts w:cstheme="minorHAnsi"/>
        </w:rPr>
        <w:t xml:space="preserve">. škola </w:t>
      </w:r>
      <w:r>
        <w:rPr>
          <w:rFonts w:cstheme="minorHAnsi"/>
        </w:rPr>
        <w:t>je nastavila</w:t>
      </w:r>
      <w:r w:rsidR="0019686A">
        <w:rPr>
          <w:rFonts w:cstheme="minorHAnsi"/>
        </w:rPr>
        <w:t xml:space="preserve"> s provedbom</w:t>
      </w:r>
      <w:r w:rsidR="0019686A" w:rsidRPr="00390F8D">
        <w:rPr>
          <w:rFonts w:cstheme="minorHAnsi"/>
        </w:rPr>
        <w:t xml:space="preserve"> program</w:t>
      </w:r>
      <w:r w:rsidR="0019686A">
        <w:rPr>
          <w:rFonts w:cstheme="minorHAnsi"/>
        </w:rPr>
        <w:t>a</w:t>
      </w:r>
      <w:r w:rsidR="0019686A" w:rsidRPr="00390F8D">
        <w:rPr>
          <w:rFonts w:cstheme="minorHAnsi"/>
        </w:rPr>
        <w:t xml:space="preserve"> </w:t>
      </w:r>
      <w:r w:rsidR="0019686A">
        <w:rPr>
          <w:rFonts w:cstheme="minorHAnsi"/>
        </w:rPr>
        <w:t>produženog boravka. Učenicima je</w:t>
      </w:r>
      <w:r w:rsidR="0019686A" w:rsidRPr="00390F8D">
        <w:rPr>
          <w:rFonts w:cstheme="minorHAnsi"/>
        </w:rPr>
        <w:t xml:space="preserve"> u sklopu boravka</w:t>
      </w:r>
      <w:r w:rsidR="0019686A">
        <w:rPr>
          <w:rFonts w:cstheme="minorHAnsi"/>
        </w:rPr>
        <w:t xml:space="preserve"> osiguran ručak</w:t>
      </w:r>
      <w:r w:rsidR="0019686A" w:rsidRPr="00390F8D">
        <w:rPr>
          <w:rFonts w:cstheme="minorHAnsi"/>
        </w:rPr>
        <w:t>. Trošak obroka snose rodite</w:t>
      </w:r>
      <w:r w:rsidR="0019686A">
        <w:rPr>
          <w:rFonts w:cstheme="minorHAnsi"/>
        </w:rPr>
        <w:t>lji učenika u punom iznosu od 2,00 €</w:t>
      </w:r>
      <w:r w:rsidR="0019686A" w:rsidRPr="00390F8D">
        <w:rPr>
          <w:rFonts w:cstheme="minorHAnsi"/>
        </w:rPr>
        <w:t xml:space="preserve"> dnevno.</w:t>
      </w:r>
      <w:r w:rsidR="0019686A">
        <w:rPr>
          <w:rFonts w:cstheme="minorHAnsi"/>
        </w:rPr>
        <w:t xml:space="preserve"> </w:t>
      </w:r>
    </w:p>
    <w:p w14:paraId="5D1DFA54" w14:textId="77777777" w:rsidR="0019686A" w:rsidRDefault="0019686A" w:rsidP="0019686A">
      <w:pPr>
        <w:spacing w:after="0" w:line="240" w:lineRule="auto"/>
        <w:rPr>
          <w:rFonts w:cstheme="minorHAnsi"/>
        </w:rPr>
      </w:pPr>
    </w:p>
    <w:p w14:paraId="62195C0E" w14:textId="13A8D265" w:rsidR="0019686A" w:rsidRDefault="0019686A" w:rsidP="0019686A">
      <w:pPr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Pr="00390F8D">
        <w:rPr>
          <w:rFonts w:cstheme="minorHAnsi"/>
        </w:rPr>
        <w:t xml:space="preserve">čenici četvrtog razreda </w:t>
      </w:r>
      <w:r>
        <w:rPr>
          <w:rFonts w:cstheme="minorHAnsi"/>
        </w:rPr>
        <w:t>odradili su Školu u prirodi u Hostelu Selce a učenici osmog razreda završnu ekskurziju u Trogiru. Svi razredni odjeli odradili su jednodnevne izlete i terensku nastavu prema Godišnjem planu i programu.</w:t>
      </w:r>
    </w:p>
    <w:p w14:paraId="01ED6260" w14:textId="77777777" w:rsidR="0019686A" w:rsidRDefault="0019686A" w:rsidP="0019686A">
      <w:pPr>
        <w:spacing w:after="0" w:line="240" w:lineRule="auto"/>
        <w:rPr>
          <w:rFonts w:cstheme="minorHAnsi"/>
        </w:rPr>
      </w:pPr>
    </w:p>
    <w:p w14:paraId="0AE3B5D3" w14:textId="77777777" w:rsidR="0019686A" w:rsidRPr="00C10A2C" w:rsidRDefault="0019686A" w:rsidP="0019686A">
      <w:pPr>
        <w:spacing w:after="0" w:line="240" w:lineRule="auto"/>
        <w:rPr>
          <w:rFonts w:cstheme="minorHAnsi"/>
        </w:rPr>
      </w:pPr>
      <w:r w:rsidRPr="004A1376">
        <w:rPr>
          <w:rFonts w:cstheme="minorHAnsi"/>
        </w:rPr>
        <w:t>Uz pomoć Erasmus projekata naši učenici i djelatnici posjetili su kolege u drugim školama i državama te razmjenjivali stečena iskustva i znanja. To je uvelike pridonijelo njihovom osobnom razvoju a svoja iskustva su podijelili s kolegama u školi.</w:t>
      </w:r>
      <w:r>
        <w:rPr>
          <w:rFonts w:cstheme="minorHAnsi"/>
        </w:rPr>
        <w:t xml:space="preserve"> </w:t>
      </w:r>
    </w:p>
    <w:p w14:paraId="0F1EEAFF" w14:textId="77777777" w:rsidR="0019686A" w:rsidRPr="0019686A" w:rsidRDefault="0019686A" w:rsidP="0019686A">
      <w:pPr>
        <w:spacing w:after="0" w:line="240" w:lineRule="auto"/>
        <w:rPr>
          <w:rFonts w:cstheme="minorHAnsi"/>
          <w:b/>
          <w:bCs/>
        </w:rPr>
      </w:pPr>
    </w:p>
    <w:p w14:paraId="6F820A7F" w14:textId="70EAA5CB" w:rsidR="00A17A62" w:rsidRDefault="00A17A62" w:rsidP="00A17A6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3D1504">
        <w:rPr>
          <w:rFonts w:cstheme="minorHAnsi"/>
          <w:b/>
          <w:bCs/>
        </w:rPr>
        <w:t>OG PLANA ZA SIJEČANJ-LIPANJ 2024</w:t>
      </w:r>
      <w:r>
        <w:rPr>
          <w:rFonts w:cstheme="minorHAnsi"/>
          <w:b/>
          <w:bCs/>
        </w:rPr>
        <w:t>.</w:t>
      </w:r>
    </w:p>
    <w:p w14:paraId="6AD99C7A" w14:textId="77777777" w:rsidR="00A17A62" w:rsidRDefault="00A17A62" w:rsidP="00A17A62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1161"/>
        <w:gridCol w:w="1173"/>
        <w:gridCol w:w="1277"/>
        <w:gridCol w:w="885"/>
        <w:gridCol w:w="885"/>
      </w:tblGrid>
      <w:tr w:rsidR="009F67D0" w14:paraId="6CF31913" w14:textId="77777777" w:rsidTr="009F67D0">
        <w:tc>
          <w:tcPr>
            <w:tcW w:w="704" w:type="dxa"/>
          </w:tcPr>
          <w:p w14:paraId="3954D55A" w14:textId="77777777" w:rsidR="00A17A62" w:rsidRDefault="00A17A62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126" w:type="dxa"/>
          </w:tcPr>
          <w:p w14:paraId="0689C03B" w14:textId="77777777" w:rsidR="00A17A62" w:rsidRDefault="00A17A62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418" w:type="dxa"/>
          </w:tcPr>
          <w:p w14:paraId="6DA04570" w14:textId="023396DA" w:rsidR="00A17A62" w:rsidRPr="006E7B89" w:rsidRDefault="00A17A62" w:rsidP="00FE2633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3D1504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61" w:type="dxa"/>
          </w:tcPr>
          <w:p w14:paraId="3894C7C2" w14:textId="77777777" w:rsidR="00A17A62" w:rsidRPr="006E7B89" w:rsidRDefault="00A17A62" w:rsidP="00FE2633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3EC030DF" w14:textId="56E686F9" w:rsidR="00A17A62" w:rsidRDefault="003D1504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17A62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73" w:type="dxa"/>
          </w:tcPr>
          <w:p w14:paraId="6E1FBB38" w14:textId="77777777" w:rsidR="00A17A62" w:rsidRPr="002B21B5" w:rsidRDefault="00A17A62" w:rsidP="00FE2633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525E35E0" w14:textId="0AD8F0DE" w:rsidR="00A17A62" w:rsidRPr="006E7B89" w:rsidRDefault="003D1504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17A62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7" w:type="dxa"/>
          </w:tcPr>
          <w:p w14:paraId="0345A6D3" w14:textId="3CCF0E86" w:rsidR="00A17A62" w:rsidRDefault="003D1504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01.01.-30.06.2024</w:t>
            </w:r>
            <w:r w:rsidR="00A17A62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85" w:type="dxa"/>
          </w:tcPr>
          <w:p w14:paraId="221D94F7" w14:textId="77777777" w:rsidR="00A17A62" w:rsidRDefault="00A17A62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85" w:type="dxa"/>
          </w:tcPr>
          <w:p w14:paraId="63E896EE" w14:textId="77777777" w:rsidR="00A17A62" w:rsidRDefault="00A17A62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9F67D0" w14:paraId="5E21DC88" w14:textId="77777777" w:rsidTr="009F67D0">
        <w:tc>
          <w:tcPr>
            <w:tcW w:w="704" w:type="dxa"/>
          </w:tcPr>
          <w:p w14:paraId="4515EE54" w14:textId="77777777" w:rsidR="00A17A62" w:rsidRDefault="00A17A62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126" w:type="dxa"/>
          </w:tcPr>
          <w:p w14:paraId="7564F33D" w14:textId="77777777" w:rsidR="00A17A62" w:rsidRDefault="00A17A62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3CD46C7D" w14:textId="77777777" w:rsidR="00A17A62" w:rsidRDefault="00A17A62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61" w:type="dxa"/>
          </w:tcPr>
          <w:p w14:paraId="3C52BEAB" w14:textId="77777777" w:rsidR="00A17A62" w:rsidRPr="006E7B89" w:rsidRDefault="00A17A62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73" w:type="dxa"/>
          </w:tcPr>
          <w:p w14:paraId="4D6975FF" w14:textId="77777777" w:rsidR="00A17A62" w:rsidRDefault="00A17A62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7" w:type="dxa"/>
          </w:tcPr>
          <w:p w14:paraId="61E0833D" w14:textId="77777777" w:rsidR="00A17A62" w:rsidRPr="006E7B89" w:rsidRDefault="00A17A62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85" w:type="dxa"/>
          </w:tcPr>
          <w:p w14:paraId="7D179F90" w14:textId="77777777" w:rsidR="00A17A62" w:rsidRDefault="00A17A62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85" w:type="dxa"/>
          </w:tcPr>
          <w:p w14:paraId="0E514071" w14:textId="77777777" w:rsidR="00A17A62" w:rsidRDefault="00A17A62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9F67D0" w:rsidRPr="001F303C" w14:paraId="3E8732A3" w14:textId="77777777" w:rsidTr="009F67D0">
        <w:tc>
          <w:tcPr>
            <w:tcW w:w="704" w:type="dxa"/>
          </w:tcPr>
          <w:p w14:paraId="5416310F" w14:textId="77777777" w:rsidR="00A17A62" w:rsidRPr="000763E2" w:rsidRDefault="00A17A62" w:rsidP="00FE2633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1.</w:t>
            </w:r>
          </w:p>
        </w:tc>
        <w:tc>
          <w:tcPr>
            <w:tcW w:w="2126" w:type="dxa"/>
          </w:tcPr>
          <w:p w14:paraId="7264FC9D" w14:textId="2FB31E6E" w:rsidR="00A17A62" w:rsidRPr="000763E2" w:rsidRDefault="0019686A" w:rsidP="0019686A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Županijske javne potrebe OŠ</w:t>
            </w:r>
          </w:p>
        </w:tc>
        <w:tc>
          <w:tcPr>
            <w:tcW w:w="1418" w:type="dxa"/>
          </w:tcPr>
          <w:p w14:paraId="273C1004" w14:textId="04DBED85" w:rsidR="00A17A62" w:rsidRPr="001F303C" w:rsidRDefault="009F67D0" w:rsidP="00FE2633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1.975,50</w:t>
            </w:r>
          </w:p>
        </w:tc>
        <w:tc>
          <w:tcPr>
            <w:tcW w:w="1161" w:type="dxa"/>
          </w:tcPr>
          <w:p w14:paraId="463F4265" w14:textId="73512701" w:rsidR="00A17A62" w:rsidRPr="001F303C" w:rsidRDefault="009F67D0" w:rsidP="00FE2633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34.920,00</w:t>
            </w:r>
          </w:p>
        </w:tc>
        <w:tc>
          <w:tcPr>
            <w:tcW w:w="1173" w:type="dxa"/>
          </w:tcPr>
          <w:p w14:paraId="03E2E779" w14:textId="290CAFD4" w:rsidR="00A17A62" w:rsidRPr="001F303C" w:rsidRDefault="009F67D0" w:rsidP="00FE2633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20.923,00</w:t>
            </w:r>
          </w:p>
        </w:tc>
        <w:tc>
          <w:tcPr>
            <w:tcW w:w="1277" w:type="dxa"/>
          </w:tcPr>
          <w:p w14:paraId="32D6CB13" w14:textId="0C383ECF" w:rsidR="00A17A62" w:rsidRPr="001F303C" w:rsidRDefault="009F67D0" w:rsidP="00FE2633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1.179,05</w:t>
            </w:r>
          </w:p>
        </w:tc>
        <w:tc>
          <w:tcPr>
            <w:tcW w:w="885" w:type="dxa"/>
          </w:tcPr>
          <w:p w14:paraId="753961A1" w14:textId="1ED17D88" w:rsidR="00A17A62" w:rsidRPr="001F303C" w:rsidRDefault="009F67D0" w:rsidP="00FE2633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59,68</w:t>
            </w:r>
          </w:p>
        </w:tc>
        <w:tc>
          <w:tcPr>
            <w:tcW w:w="885" w:type="dxa"/>
          </w:tcPr>
          <w:p w14:paraId="35635380" w14:textId="29A298DE" w:rsidR="00A17A62" w:rsidRPr="001F303C" w:rsidRDefault="009F67D0" w:rsidP="00FE2633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5,64</w:t>
            </w:r>
          </w:p>
        </w:tc>
      </w:tr>
      <w:tr w:rsidR="009F67D0" w:rsidRPr="001F303C" w14:paraId="1A9C5CB7" w14:textId="77777777" w:rsidTr="009F67D0">
        <w:tc>
          <w:tcPr>
            <w:tcW w:w="704" w:type="dxa"/>
          </w:tcPr>
          <w:p w14:paraId="5E7297E8" w14:textId="68F7862E" w:rsidR="009F67D0" w:rsidRPr="000763E2" w:rsidRDefault="009F67D0" w:rsidP="00FE2633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126" w:type="dxa"/>
          </w:tcPr>
          <w:p w14:paraId="6D3A96F0" w14:textId="39E0E740" w:rsidR="009F67D0" w:rsidRPr="000763E2" w:rsidRDefault="009F67D0" w:rsidP="0019686A">
            <w:pPr>
              <w:rPr>
                <w:rFonts w:cstheme="minorHAnsi"/>
              </w:rPr>
            </w:pPr>
            <w:r w:rsidRPr="009F67D0">
              <w:rPr>
                <w:rFonts w:cstheme="minorHAnsi"/>
              </w:rPr>
              <w:t>Prihodi od nefinancijske imovine i nadoknade štete s osnova osiguranja</w:t>
            </w:r>
          </w:p>
        </w:tc>
        <w:tc>
          <w:tcPr>
            <w:tcW w:w="1418" w:type="dxa"/>
          </w:tcPr>
          <w:p w14:paraId="7BBD7875" w14:textId="25A93D67" w:rsidR="009F67D0" w:rsidRDefault="009F67D0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61" w:type="dxa"/>
          </w:tcPr>
          <w:p w14:paraId="2EC329B3" w14:textId="10C9AFD1" w:rsidR="009F67D0" w:rsidRDefault="009F67D0" w:rsidP="00CB67E3">
            <w:pPr>
              <w:jc w:val="right"/>
              <w:rPr>
                <w:rFonts w:cstheme="minorHAnsi"/>
              </w:rPr>
            </w:pPr>
            <w:r w:rsidRPr="009F67D0">
              <w:rPr>
                <w:rFonts w:cstheme="minorHAnsi"/>
              </w:rPr>
              <w:t>1.000,00</w:t>
            </w:r>
          </w:p>
        </w:tc>
        <w:tc>
          <w:tcPr>
            <w:tcW w:w="1173" w:type="dxa"/>
          </w:tcPr>
          <w:p w14:paraId="102381FC" w14:textId="2DA1ED24" w:rsidR="009F67D0" w:rsidRDefault="009F67D0" w:rsidP="00CB67E3">
            <w:pPr>
              <w:jc w:val="right"/>
              <w:rPr>
                <w:rFonts w:cstheme="minorHAnsi"/>
              </w:rPr>
            </w:pPr>
            <w:r w:rsidRPr="009F67D0">
              <w:rPr>
                <w:rFonts w:cstheme="minorHAnsi"/>
              </w:rPr>
              <w:t>1.500,00</w:t>
            </w:r>
          </w:p>
        </w:tc>
        <w:tc>
          <w:tcPr>
            <w:tcW w:w="1277" w:type="dxa"/>
          </w:tcPr>
          <w:p w14:paraId="3D3E5EBD" w14:textId="13FDF9EA" w:rsidR="009F67D0" w:rsidRDefault="009F67D0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85" w:type="dxa"/>
          </w:tcPr>
          <w:p w14:paraId="1CC5495C" w14:textId="6CD9AFBD" w:rsidR="009F67D0" w:rsidRDefault="009F67D0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85" w:type="dxa"/>
          </w:tcPr>
          <w:p w14:paraId="579C19F3" w14:textId="0484125A" w:rsidR="009F67D0" w:rsidRDefault="009F67D0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9F67D0" w:rsidRPr="001F303C" w14:paraId="0CDBB4BD" w14:textId="77777777" w:rsidTr="009F67D0">
        <w:tc>
          <w:tcPr>
            <w:tcW w:w="704" w:type="dxa"/>
          </w:tcPr>
          <w:p w14:paraId="48B4888E" w14:textId="0363732F" w:rsidR="0019686A" w:rsidRPr="000763E2" w:rsidRDefault="009F67D0" w:rsidP="00FE26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EB4C4B" w:rsidRPr="000763E2"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50E77CFD" w14:textId="5A400253" w:rsidR="0019686A" w:rsidRPr="000763E2" w:rsidRDefault="00EB4C4B" w:rsidP="0019686A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Javne potrebe iznad standarda - donacije</w:t>
            </w:r>
          </w:p>
        </w:tc>
        <w:tc>
          <w:tcPr>
            <w:tcW w:w="1418" w:type="dxa"/>
          </w:tcPr>
          <w:p w14:paraId="5BB2D8BD" w14:textId="0C07DB99" w:rsidR="0019686A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920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161" w:type="dxa"/>
          </w:tcPr>
          <w:p w14:paraId="7731BAE6" w14:textId="591053AD" w:rsidR="0019686A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3.800,00</w:t>
            </w:r>
          </w:p>
        </w:tc>
        <w:tc>
          <w:tcPr>
            <w:tcW w:w="1173" w:type="dxa"/>
          </w:tcPr>
          <w:p w14:paraId="49DC0D81" w14:textId="159A2854" w:rsidR="0019686A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3.800,00</w:t>
            </w:r>
          </w:p>
        </w:tc>
        <w:tc>
          <w:tcPr>
            <w:tcW w:w="1277" w:type="dxa"/>
          </w:tcPr>
          <w:p w14:paraId="19FEE2C2" w14:textId="640CA86F" w:rsidR="0019686A" w:rsidRDefault="00CB67E3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85" w:type="dxa"/>
          </w:tcPr>
          <w:p w14:paraId="624DFE99" w14:textId="0C13F805" w:rsidR="0019686A" w:rsidRDefault="00CB67E3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85" w:type="dxa"/>
          </w:tcPr>
          <w:p w14:paraId="652D106B" w14:textId="27DB8960" w:rsidR="0019686A" w:rsidRDefault="00CB67E3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9F67D0" w:rsidRPr="001F303C" w14:paraId="3DAEB700" w14:textId="77777777" w:rsidTr="009F67D0">
        <w:tc>
          <w:tcPr>
            <w:tcW w:w="704" w:type="dxa"/>
          </w:tcPr>
          <w:p w14:paraId="1E898220" w14:textId="104195D2" w:rsidR="00EB4C4B" w:rsidRPr="000763E2" w:rsidRDefault="009F67D0" w:rsidP="00FE263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B4C4B" w:rsidRPr="000763E2">
              <w:rPr>
                <w:rFonts w:cstheme="minorHAnsi"/>
              </w:rPr>
              <w:t xml:space="preserve">. </w:t>
            </w:r>
          </w:p>
        </w:tc>
        <w:tc>
          <w:tcPr>
            <w:tcW w:w="2126" w:type="dxa"/>
          </w:tcPr>
          <w:p w14:paraId="1C51C192" w14:textId="0A8F3D8F" w:rsidR="00EB4C4B" w:rsidRPr="000763E2" w:rsidRDefault="00EB4C4B" w:rsidP="0019686A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Javne potrebe iznad standarda - ostalo</w:t>
            </w:r>
          </w:p>
        </w:tc>
        <w:tc>
          <w:tcPr>
            <w:tcW w:w="1418" w:type="dxa"/>
          </w:tcPr>
          <w:p w14:paraId="077BBD82" w14:textId="31ACDD97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8.231,84</w:t>
            </w:r>
          </w:p>
        </w:tc>
        <w:tc>
          <w:tcPr>
            <w:tcW w:w="1161" w:type="dxa"/>
          </w:tcPr>
          <w:p w14:paraId="3121D1EF" w14:textId="5EC59849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26.680,00</w:t>
            </w:r>
          </w:p>
        </w:tc>
        <w:tc>
          <w:tcPr>
            <w:tcW w:w="1173" w:type="dxa"/>
          </w:tcPr>
          <w:p w14:paraId="797F9004" w14:textId="59C96916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26.680,00</w:t>
            </w:r>
          </w:p>
        </w:tc>
        <w:tc>
          <w:tcPr>
            <w:tcW w:w="1277" w:type="dxa"/>
          </w:tcPr>
          <w:p w14:paraId="2DC4F39F" w14:textId="438E7C71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5.179,55</w:t>
            </w:r>
          </w:p>
        </w:tc>
        <w:tc>
          <w:tcPr>
            <w:tcW w:w="885" w:type="dxa"/>
          </w:tcPr>
          <w:p w14:paraId="77C2F280" w14:textId="6BB30D5E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62,92</w:t>
            </w:r>
          </w:p>
        </w:tc>
        <w:tc>
          <w:tcPr>
            <w:tcW w:w="885" w:type="dxa"/>
          </w:tcPr>
          <w:p w14:paraId="0CDE0D3E" w14:textId="7DE5C4C2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19,41</w:t>
            </w:r>
          </w:p>
        </w:tc>
      </w:tr>
      <w:tr w:rsidR="009F67D0" w:rsidRPr="001F303C" w14:paraId="63F23C97" w14:textId="77777777" w:rsidTr="009F67D0">
        <w:tc>
          <w:tcPr>
            <w:tcW w:w="704" w:type="dxa"/>
          </w:tcPr>
          <w:p w14:paraId="31F1F1D4" w14:textId="4537B427" w:rsidR="00EB4C4B" w:rsidRPr="000763E2" w:rsidRDefault="009F67D0" w:rsidP="00FE263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B4C4B" w:rsidRPr="000763E2"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29D71155" w14:textId="60238A65" w:rsidR="00EB4C4B" w:rsidRPr="000763E2" w:rsidRDefault="00EB4C4B" w:rsidP="0019686A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418" w:type="dxa"/>
          </w:tcPr>
          <w:p w14:paraId="3AC0B003" w14:textId="42423A65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19.271,52</w:t>
            </w:r>
          </w:p>
        </w:tc>
        <w:tc>
          <w:tcPr>
            <w:tcW w:w="1161" w:type="dxa"/>
          </w:tcPr>
          <w:p w14:paraId="0D2D3D88" w14:textId="54EC2D54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64.838,00</w:t>
            </w:r>
          </w:p>
        </w:tc>
        <w:tc>
          <w:tcPr>
            <w:tcW w:w="1173" w:type="dxa"/>
          </w:tcPr>
          <w:p w14:paraId="1B9E471A" w14:textId="2B61DD15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70.541,00</w:t>
            </w:r>
          </w:p>
        </w:tc>
        <w:tc>
          <w:tcPr>
            <w:tcW w:w="1277" w:type="dxa"/>
          </w:tcPr>
          <w:p w14:paraId="221A68DE" w14:textId="6309B6B8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13.761,48</w:t>
            </w:r>
          </w:p>
        </w:tc>
        <w:tc>
          <w:tcPr>
            <w:tcW w:w="885" w:type="dxa"/>
          </w:tcPr>
          <w:p w14:paraId="6A35DDDE" w14:textId="59046E69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71,41</w:t>
            </w:r>
          </w:p>
        </w:tc>
        <w:tc>
          <w:tcPr>
            <w:tcW w:w="885" w:type="dxa"/>
          </w:tcPr>
          <w:p w14:paraId="2F8D89F5" w14:textId="0AB79286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19,51</w:t>
            </w:r>
          </w:p>
        </w:tc>
      </w:tr>
      <w:tr w:rsidR="009F67D0" w:rsidRPr="001F303C" w14:paraId="6659AD69" w14:textId="77777777" w:rsidTr="009F67D0">
        <w:tc>
          <w:tcPr>
            <w:tcW w:w="704" w:type="dxa"/>
          </w:tcPr>
          <w:p w14:paraId="38731A3F" w14:textId="7CB1DC5B" w:rsidR="00EB4C4B" w:rsidRPr="000763E2" w:rsidRDefault="009F67D0" w:rsidP="00FE263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B4C4B" w:rsidRPr="000763E2"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32C2A9D8" w14:textId="78BF25E7" w:rsidR="00EB4C4B" w:rsidRPr="000763E2" w:rsidRDefault="00EB4C4B" w:rsidP="0019686A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Javne potrebe iznad standarda – EU PROJEKTI</w:t>
            </w:r>
          </w:p>
        </w:tc>
        <w:tc>
          <w:tcPr>
            <w:tcW w:w="1418" w:type="dxa"/>
          </w:tcPr>
          <w:p w14:paraId="70FA9DD4" w14:textId="64614DBD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6.173,67</w:t>
            </w:r>
          </w:p>
        </w:tc>
        <w:tc>
          <w:tcPr>
            <w:tcW w:w="1161" w:type="dxa"/>
          </w:tcPr>
          <w:p w14:paraId="5985D077" w14:textId="5C028687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55.100,00</w:t>
            </w:r>
          </w:p>
        </w:tc>
        <w:tc>
          <w:tcPr>
            <w:tcW w:w="1173" w:type="dxa"/>
          </w:tcPr>
          <w:p w14:paraId="7D9B4835" w14:textId="177C87BC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60.100,00</w:t>
            </w:r>
          </w:p>
        </w:tc>
        <w:tc>
          <w:tcPr>
            <w:tcW w:w="1277" w:type="dxa"/>
          </w:tcPr>
          <w:p w14:paraId="492E176F" w14:textId="3E6E6DD8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12.046,89</w:t>
            </w:r>
          </w:p>
        </w:tc>
        <w:tc>
          <w:tcPr>
            <w:tcW w:w="885" w:type="dxa"/>
          </w:tcPr>
          <w:p w14:paraId="0845D2AC" w14:textId="55A15C88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195,13</w:t>
            </w:r>
          </w:p>
        </w:tc>
        <w:tc>
          <w:tcPr>
            <w:tcW w:w="885" w:type="dxa"/>
          </w:tcPr>
          <w:p w14:paraId="79AFBFB0" w14:textId="22EB2E33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20,04</w:t>
            </w:r>
          </w:p>
        </w:tc>
      </w:tr>
      <w:tr w:rsidR="009F67D0" w:rsidRPr="001F303C" w14:paraId="4936E7DE" w14:textId="77777777" w:rsidTr="009F67D0">
        <w:tc>
          <w:tcPr>
            <w:tcW w:w="704" w:type="dxa"/>
          </w:tcPr>
          <w:p w14:paraId="206D49E3" w14:textId="3F6AE1B8" w:rsidR="00EB4C4B" w:rsidRPr="000763E2" w:rsidRDefault="009F67D0" w:rsidP="00FE263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B4C4B" w:rsidRPr="000763E2"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1BB83A52" w14:textId="73053A7D" w:rsidR="00EB4C4B" w:rsidRPr="000763E2" w:rsidRDefault="00EB4C4B" w:rsidP="0019686A">
            <w:pPr>
              <w:rPr>
                <w:rFonts w:cstheme="minorHAnsi"/>
              </w:rPr>
            </w:pPr>
            <w:r w:rsidRPr="000763E2">
              <w:rPr>
                <w:rFonts w:cstheme="minorHAnsi"/>
              </w:rPr>
              <w:t>Shema školskog voća, povrća i mlijeka</w:t>
            </w:r>
          </w:p>
        </w:tc>
        <w:tc>
          <w:tcPr>
            <w:tcW w:w="1418" w:type="dxa"/>
          </w:tcPr>
          <w:p w14:paraId="05A21FC1" w14:textId="4DDDDDAA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1.200,79</w:t>
            </w:r>
          </w:p>
        </w:tc>
        <w:tc>
          <w:tcPr>
            <w:tcW w:w="1161" w:type="dxa"/>
          </w:tcPr>
          <w:p w14:paraId="37A8D8ED" w14:textId="0C727E82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3.000,00</w:t>
            </w:r>
          </w:p>
        </w:tc>
        <w:tc>
          <w:tcPr>
            <w:tcW w:w="1173" w:type="dxa"/>
          </w:tcPr>
          <w:p w14:paraId="6396BD35" w14:textId="61A75A40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3.000,00</w:t>
            </w:r>
          </w:p>
        </w:tc>
        <w:tc>
          <w:tcPr>
            <w:tcW w:w="1277" w:type="dxa"/>
          </w:tcPr>
          <w:p w14:paraId="28E5948A" w14:textId="57DEA9AC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1.791,13</w:t>
            </w:r>
          </w:p>
        </w:tc>
        <w:tc>
          <w:tcPr>
            <w:tcW w:w="885" w:type="dxa"/>
          </w:tcPr>
          <w:p w14:paraId="0A803665" w14:textId="3667C669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149,16</w:t>
            </w:r>
          </w:p>
        </w:tc>
        <w:tc>
          <w:tcPr>
            <w:tcW w:w="885" w:type="dxa"/>
          </w:tcPr>
          <w:p w14:paraId="73B3865F" w14:textId="6A541C80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59,7</w:t>
            </w:r>
          </w:p>
        </w:tc>
      </w:tr>
      <w:tr w:rsidR="009F67D0" w:rsidRPr="001F303C" w14:paraId="60B8405D" w14:textId="77777777" w:rsidTr="009F67D0">
        <w:tc>
          <w:tcPr>
            <w:tcW w:w="704" w:type="dxa"/>
          </w:tcPr>
          <w:p w14:paraId="4D702624" w14:textId="7F17B91E" w:rsidR="00EB4C4B" w:rsidRPr="000763E2" w:rsidRDefault="009F67D0" w:rsidP="00FE263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EB4C4B" w:rsidRPr="000763E2"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6274062C" w14:textId="32A0B3E9" w:rsidR="00EB4C4B" w:rsidRPr="000763E2" w:rsidRDefault="00CB67E3" w:rsidP="0019686A">
            <w:pPr>
              <w:rPr>
                <w:rFonts w:cstheme="minorHAnsi"/>
              </w:rPr>
            </w:pPr>
            <w:r w:rsidRPr="00CB67E3">
              <w:rPr>
                <w:rFonts w:cstheme="minorHAnsi"/>
              </w:rPr>
              <w:t>Sufinanciranje izgradnje i dogradnje športskih dvorana OŠ</w:t>
            </w:r>
          </w:p>
        </w:tc>
        <w:tc>
          <w:tcPr>
            <w:tcW w:w="1418" w:type="dxa"/>
          </w:tcPr>
          <w:p w14:paraId="181DB0AF" w14:textId="6B767708" w:rsidR="00EB4C4B" w:rsidRDefault="00CB67E3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61" w:type="dxa"/>
          </w:tcPr>
          <w:p w14:paraId="460FF63A" w14:textId="6CD51839" w:rsidR="00EB4C4B" w:rsidRDefault="00CB67E3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  <w:tc>
          <w:tcPr>
            <w:tcW w:w="1173" w:type="dxa"/>
          </w:tcPr>
          <w:p w14:paraId="6D65E1F0" w14:textId="69DBCAB9" w:rsidR="00EB4C4B" w:rsidRDefault="00CB67E3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  <w:tc>
          <w:tcPr>
            <w:tcW w:w="1277" w:type="dxa"/>
          </w:tcPr>
          <w:p w14:paraId="7899B057" w14:textId="7C321DEA" w:rsidR="00EB4C4B" w:rsidRDefault="00CB67E3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566,68</w:t>
            </w:r>
          </w:p>
        </w:tc>
        <w:tc>
          <w:tcPr>
            <w:tcW w:w="885" w:type="dxa"/>
          </w:tcPr>
          <w:p w14:paraId="3B0EF90F" w14:textId="6BC7FF22" w:rsidR="00EB4C4B" w:rsidRDefault="00CB67E3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85" w:type="dxa"/>
          </w:tcPr>
          <w:p w14:paraId="48758D3D" w14:textId="6BDBF878" w:rsidR="00EB4C4B" w:rsidRDefault="00CB67E3" w:rsidP="00CB67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5,67</w:t>
            </w:r>
          </w:p>
        </w:tc>
      </w:tr>
      <w:tr w:rsidR="009F67D0" w:rsidRPr="001F303C" w14:paraId="0069E80D" w14:textId="77777777" w:rsidTr="009F67D0">
        <w:tc>
          <w:tcPr>
            <w:tcW w:w="704" w:type="dxa"/>
          </w:tcPr>
          <w:p w14:paraId="6A36040D" w14:textId="43123F91" w:rsidR="00EB4C4B" w:rsidRPr="000763E2" w:rsidRDefault="009F67D0" w:rsidP="00FE263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EB4C4B" w:rsidRPr="000763E2"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354664AE" w14:textId="205C00F9" w:rsidR="00EB4C4B" w:rsidRPr="000763E2" w:rsidRDefault="00CB67E3" w:rsidP="0019686A">
            <w:pPr>
              <w:rPr>
                <w:rFonts w:cstheme="minorHAnsi"/>
              </w:rPr>
            </w:pPr>
            <w:r w:rsidRPr="00CB67E3">
              <w:rPr>
                <w:rFonts w:cstheme="minorHAnsi"/>
              </w:rPr>
              <w:t>Školska prehrana učenika (standard)</w:t>
            </w:r>
          </w:p>
        </w:tc>
        <w:tc>
          <w:tcPr>
            <w:tcW w:w="1418" w:type="dxa"/>
          </w:tcPr>
          <w:p w14:paraId="689127A6" w14:textId="356EFFD0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17.775,37</w:t>
            </w:r>
          </w:p>
        </w:tc>
        <w:tc>
          <w:tcPr>
            <w:tcW w:w="1161" w:type="dxa"/>
          </w:tcPr>
          <w:p w14:paraId="23AAED3D" w14:textId="184D0FCA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41.000,00</w:t>
            </w:r>
          </w:p>
        </w:tc>
        <w:tc>
          <w:tcPr>
            <w:tcW w:w="1173" w:type="dxa"/>
          </w:tcPr>
          <w:p w14:paraId="6F5C0025" w14:textId="3BC6F5D3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41.000,00</w:t>
            </w:r>
          </w:p>
        </w:tc>
        <w:tc>
          <w:tcPr>
            <w:tcW w:w="1277" w:type="dxa"/>
          </w:tcPr>
          <w:p w14:paraId="619A2596" w14:textId="77777777" w:rsidR="00CB67E3" w:rsidRDefault="00CB67E3" w:rsidP="00CB67E3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26.976,33</w:t>
            </w:r>
          </w:p>
          <w:p w14:paraId="377E741E" w14:textId="32D6BA43" w:rsidR="00EB4C4B" w:rsidRDefault="00EB4C4B" w:rsidP="00CB67E3">
            <w:pPr>
              <w:jc w:val="right"/>
              <w:rPr>
                <w:rFonts w:cstheme="minorHAnsi"/>
              </w:rPr>
            </w:pPr>
          </w:p>
        </w:tc>
        <w:tc>
          <w:tcPr>
            <w:tcW w:w="885" w:type="dxa"/>
          </w:tcPr>
          <w:p w14:paraId="0939734D" w14:textId="7FEC8CB9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151,76</w:t>
            </w:r>
          </w:p>
        </w:tc>
        <w:tc>
          <w:tcPr>
            <w:tcW w:w="885" w:type="dxa"/>
          </w:tcPr>
          <w:p w14:paraId="7C0900A0" w14:textId="7533B300" w:rsidR="00EB4C4B" w:rsidRDefault="00CB67E3" w:rsidP="00CB67E3">
            <w:pPr>
              <w:jc w:val="right"/>
              <w:rPr>
                <w:rFonts w:cstheme="minorHAnsi"/>
              </w:rPr>
            </w:pPr>
            <w:r w:rsidRPr="00CB67E3">
              <w:rPr>
                <w:rFonts w:cstheme="minorHAnsi"/>
              </w:rPr>
              <w:t>65,8</w:t>
            </w:r>
          </w:p>
        </w:tc>
      </w:tr>
      <w:tr w:rsidR="00CB67E3" w14:paraId="1398DF7C" w14:textId="77777777" w:rsidTr="009F67D0">
        <w:tc>
          <w:tcPr>
            <w:tcW w:w="704" w:type="dxa"/>
          </w:tcPr>
          <w:p w14:paraId="63AE6896" w14:textId="77777777" w:rsidR="00CB67E3" w:rsidRDefault="00CB67E3" w:rsidP="00CB67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126" w:type="dxa"/>
          </w:tcPr>
          <w:p w14:paraId="34EF265F" w14:textId="77777777" w:rsidR="00CB67E3" w:rsidRDefault="00CB67E3" w:rsidP="00CB67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14:paraId="559FE938" w14:textId="2E2E71C8" w:rsidR="00CB67E3" w:rsidRDefault="00CB67E3" w:rsidP="00CB67E3">
            <w:pPr>
              <w:jc w:val="right"/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55.548,69</w:t>
            </w:r>
          </w:p>
        </w:tc>
        <w:tc>
          <w:tcPr>
            <w:tcW w:w="1161" w:type="dxa"/>
          </w:tcPr>
          <w:p w14:paraId="72C2F9F5" w14:textId="46CFCDF6" w:rsidR="00CB67E3" w:rsidRPr="00CB67E3" w:rsidRDefault="00CB67E3" w:rsidP="00CB67E3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B67E3">
              <w:rPr>
                <w:rFonts w:cstheme="minorHAnsi"/>
                <w:sz w:val="20"/>
                <w:szCs w:val="20"/>
              </w:rPr>
              <w:t>255.338,00</w:t>
            </w:r>
          </w:p>
        </w:tc>
        <w:tc>
          <w:tcPr>
            <w:tcW w:w="1173" w:type="dxa"/>
          </w:tcPr>
          <w:p w14:paraId="3CFC2C6E" w14:textId="2D1D3B13" w:rsidR="00CB67E3" w:rsidRPr="00CB67E3" w:rsidRDefault="00CB67E3" w:rsidP="00CB67E3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B67E3">
              <w:rPr>
                <w:rFonts w:cstheme="minorHAnsi"/>
                <w:sz w:val="20"/>
                <w:szCs w:val="20"/>
              </w:rPr>
              <w:t>237.544,00</w:t>
            </w:r>
          </w:p>
        </w:tc>
        <w:tc>
          <w:tcPr>
            <w:tcW w:w="1277" w:type="dxa"/>
          </w:tcPr>
          <w:p w14:paraId="31415EB0" w14:textId="5570002C" w:rsidR="00CB67E3" w:rsidRDefault="00CB67E3" w:rsidP="00CB67E3">
            <w:pPr>
              <w:jc w:val="right"/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61.501,11</w:t>
            </w:r>
          </w:p>
        </w:tc>
        <w:tc>
          <w:tcPr>
            <w:tcW w:w="885" w:type="dxa"/>
          </w:tcPr>
          <w:p w14:paraId="33DA60E7" w14:textId="44C381A2" w:rsidR="00CB67E3" w:rsidRDefault="00CB67E3" w:rsidP="00CB67E3">
            <w:pPr>
              <w:jc w:val="right"/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110,72</w:t>
            </w:r>
          </w:p>
        </w:tc>
        <w:tc>
          <w:tcPr>
            <w:tcW w:w="885" w:type="dxa"/>
          </w:tcPr>
          <w:p w14:paraId="5BC44506" w14:textId="1B51020A" w:rsidR="00CB67E3" w:rsidRDefault="00CB67E3" w:rsidP="00CB67E3">
            <w:pPr>
              <w:jc w:val="right"/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25,89</w:t>
            </w:r>
          </w:p>
        </w:tc>
      </w:tr>
    </w:tbl>
    <w:p w14:paraId="6AC24587" w14:textId="77777777" w:rsidR="00A17A62" w:rsidRPr="008C3520" w:rsidRDefault="00A17A62" w:rsidP="00A17A62">
      <w:pPr>
        <w:spacing w:after="0" w:line="240" w:lineRule="auto"/>
        <w:rPr>
          <w:rFonts w:cstheme="minorHAnsi"/>
          <w:b/>
          <w:bCs/>
        </w:rPr>
      </w:pPr>
    </w:p>
    <w:p w14:paraId="39F22FB3" w14:textId="77777777" w:rsidR="00A17A62" w:rsidRPr="00C04A06" w:rsidRDefault="00A17A62" w:rsidP="00A17A62">
      <w:pPr>
        <w:spacing w:after="0" w:line="240" w:lineRule="auto"/>
        <w:rPr>
          <w:rFonts w:cstheme="minorHAnsi"/>
          <w:b/>
          <w:highlight w:val="yellow"/>
        </w:rPr>
      </w:pPr>
    </w:p>
    <w:p w14:paraId="1B1CAFD6" w14:textId="77777777" w:rsidR="00A17A62" w:rsidRPr="007B0E36" w:rsidRDefault="00A17A62" w:rsidP="00A17A62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5522EA">
        <w:rPr>
          <w:rFonts w:cstheme="minorHAnsi"/>
          <w:b/>
          <w:bCs/>
          <w:i/>
          <w:u w:val="single"/>
        </w:rPr>
        <w:t>programa</w:t>
      </w:r>
      <w:r w:rsidRPr="005522EA">
        <w:rPr>
          <w:rFonts w:cstheme="minorHAnsi"/>
          <w:i/>
          <w:u w:val="single"/>
        </w:rPr>
        <w:t xml:space="preserve"> </w:t>
      </w:r>
      <w:r w:rsidRPr="007B0E36">
        <w:rPr>
          <w:rFonts w:cstheme="minorHAnsi"/>
          <w:i/>
        </w:rPr>
        <w:t>i trebaju biti: specifični, mjerljivi, dostupni, relevantni u odnosu na definirani cilj i vremenski određeni)</w:t>
      </w:r>
    </w:p>
    <w:p w14:paraId="369254FF" w14:textId="77777777" w:rsidR="00A17A62" w:rsidRPr="00C04A06" w:rsidRDefault="00A17A62" w:rsidP="00A17A62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A17A62" w:rsidRPr="00C04A06" w14:paraId="7588A64E" w14:textId="77777777" w:rsidTr="00FE2633">
        <w:trPr>
          <w:trHeight w:val="366"/>
        </w:trPr>
        <w:tc>
          <w:tcPr>
            <w:tcW w:w="1448" w:type="dxa"/>
            <w:vAlign w:val="center"/>
          </w:tcPr>
          <w:p w14:paraId="26D39394" w14:textId="77777777" w:rsidR="00A17A62" w:rsidRPr="00035F64" w:rsidRDefault="00A17A62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1DD15F8C" w14:textId="77777777" w:rsidR="00A17A62" w:rsidRPr="00035F64" w:rsidRDefault="00A17A62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044B3BFB" w14:textId="77777777" w:rsidR="00A17A62" w:rsidRPr="00035F64" w:rsidRDefault="00A17A62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548AF8C" w14:textId="77777777" w:rsidR="00A17A62" w:rsidRPr="00035F64" w:rsidRDefault="00A17A62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08383DF" w14:textId="2B40E92F" w:rsidR="00A17A62" w:rsidRPr="00035F64" w:rsidRDefault="008674E6" w:rsidP="00FE26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A17A62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F13" w14:textId="57E9F841" w:rsidR="00A17A62" w:rsidRPr="00035F64" w:rsidRDefault="008674E6" w:rsidP="00FE26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01.01.-30.06.2024</w:t>
            </w:r>
            <w:r w:rsidR="00A17A62" w:rsidRPr="00035F64">
              <w:rPr>
                <w:rFonts w:cstheme="minorHAnsi"/>
                <w:b/>
              </w:rPr>
              <w:t>.</w:t>
            </w:r>
          </w:p>
        </w:tc>
      </w:tr>
      <w:tr w:rsidR="00FE2633" w:rsidRPr="00C04A06" w14:paraId="553446E2" w14:textId="77777777" w:rsidTr="00FE2633">
        <w:trPr>
          <w:trHeight w:val="119"/>
        </w:trPr>
        <w:tc>
          <w:tcPr>
            <w:tcW w:w="1448" w:type="dxa"/>
          </w:tcPr>
          <w:p w14:paraId="1660E657" w14:textId="09EDDF2D" w:rsidR="00FE2633" w:rsidRPr="00C04A06" w:rsidRDefault="00FE2633" w:rsidP="00FE2633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Povećanje broja učenika uključenih u razne šk. projekte</w:t>
            </w:r>
          </w:p>
        </w:tc>
        <w:tc>
          <w:tcPr>
            <w:tcW w:w="2877" w:type="dxa"/>
          </w:tcPr>
          <w:p w14:paraId="2762D2CE" w14:textId="18E49D2D" w:rsidR="00FE2633" w:rsidRPr="00A17A62" w:rsidRDefault="00FE2633" w:rsidP="00FE2633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Poticanje učenika na jačanje samopouzdanja i unaprjeđenje jezičnih, komunikacijskih i prezentacijskih vještina</w:t>
            </w:r>
          </w:p>
        </w:tc>
        <w:tc>
          <w:tcPr>
            <w:tcW w:w="1276" w:type="dxa"/>
          </w:tcPr>
          <w:p w14:paraId="153DE741" w14:textId="43BCEB1F" w:rsidR="00FE2633" w:rsidRPr="00C04A06" w:rsidRDefault="00FE2633" w:rsidP="00FE2633">
            <w:pPr>
              <w:jc w:val="center"/>
              <w:rPr>
                <w:rFonts w:cstheme="minorHAnsi"/>
                <w:b/>
                <w:highlight w:val="yellow"/>
              </w:rPr>
            </w:pPr>
            <w:r w:rsidRPr="004700C2">
              <w:rPr>
                <w:rFonts w:cstheme="minorHAnsi"/>
              </w:rPr>
              <w:t>Broj učenika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2DD67DB" w14:textId="066269AF" w:rsidR="00FE2633" w:rsidRPr="006C0702" w:rsidRDefault="00FE2633" w:rsidP="00FE2633">
            <w:pPr>
              <w:jc w:val="right"/>
              <w:rPr>
                <w:rFonts w:cstheme="minorHAnsi"/>
                <w:highlight w:val="yellow"/>
              </w:rPr>
            </w:pPr>
            <w:r w:rsidRPr="006C0702">
              <w:rPr>
                <w:rFonts w:cstheme="minorHAnsi"/>
              </w:rPr>
              <w:t>28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2E5FBBA" w14:textId="7219B1B4" w:rsidR="00FE2633" w:rsidRPr="006C0702" w:rsidRDefault="00FE2633" w:rsidP="00FE2633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6C5" w14:textId="74FBC971" w:rsidR="00FE2633" w:rsidRPr="006C0702" w:rsidRDefault="009B1EFC" w:rsidP="00FE2633">
            <w:pPr>
              <w:jc w:val="right"/>
              <w:rPr>
                <w:rFonts w:cstheme="minorHAnsi"/>
              </w:rPr>
            </w:pPr>
            <w:r w:rsidRPr="009B1EFC">
              <w:rPr>
                <w:rFonts w:cstheme="minorHAnsi"/>
              </w:rPr>
              <w:t>49</w:t>
            </w:r>
          </w:p>
        </w:tc>
      </w:tr>
      <w:tr w:rsidR="00FE2633" w:rsidRPr="00C04A06" w14:paraId="77246093" w14:textId="77777777" w:rsidTr="00FE2633">
        <w:trPr>
          <w:trHeight w:val="119"/>
        </w:trPr>
        <w:tc>
          <w:tcPr>
            <w:tcW w:w="1448" w:type="dxa"/>
          </w:tcPr>
          <w:p w14:paraId="6D5387D5" w14:textId="6C550CA7" w:rsidR="00FE2633" w:rsidRDefault="00FE2633" w:rsidP="00FE263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Povećanje broja  učenika koji odlaze u Školu u prirodi</w:t>
            </w:r>
          </w:p>
        </w:tc>
        <w:tc>
          <w:tcPr>
            <w:tcW w:w="2877" w:type="dxa"/>
          </w:tcPr>
          <w:p w14:paraId="388EEC77" w14:textId="35760B6E" w:rsidR="00FE2633" w:rsidRDefault="00FE2633" w:rsidP="00FE2633">
            <w:pPr>
              <w:rPr>
                <w:rFonts w:cstheme="minorHAnsi"/>
              </w:rPr>
            </w:pPr>
          </w:p>
          <w:p w14:paraId="0CA14585" w14:textId="21F4A887" w:rsidR="00FE2633" w:rsidRPr="00FE2633" w:rsidRDefault="00FE2633" w:rsidP="00FE2633">
            <w:pPr>
              <w:jc w:val="center"/>
              <w:rPr>
                <w:rFonts w:cstheme="minorHAnsi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Povećanje broja  učenika koji odlaze u Školu u prirodi</w:t>
            </w:r>
          </w:p>
        </w:tc>
        <w:tc>
          <w:tcPr>
            <w:tcW w:w="1276" w:type="dxa"/>
          </w:tcPr>
          <w:p w14:paraId="5E127542" w14:textId="491D65C9" w:rsidR="00FE2633" w:rsidRPr="004700C2" w:rsidRDefault="00FE2633" w:rsidP="00FE2633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učenika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52951A0" w14:textId="5275A0A0" w:rsidR="00FE2633" w:rsidRPr="006C0702" w:rsidRDefault="00FE2633" w:rsidP="00FE2633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18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2D2924" w14:textId="669842CB" w:rsidR="00FE2633" w:rsidRPr="006C0702" w:rsidRDefault="00FE2633" w:rsidP="00FE2633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E87" w14:textId="4F94D03F" w:rsidR="00FE2633" w:rsidRPr="006C0702" w:rsidRDefault="003D5430" w:rsidP="00FE2633">
            <w:pPr>
              <w:jc w:val="right"/>
              <w:rPr>
                <w:rFonts w:cstheme="minorHAnsi"/>
              </w:rPr>
            </w:pPr>
            <w:r w:rsidRPr="003D5430">
              <w:rPr>
                <w:rFonts w:cstheme="minorHAnsi"/>
                <w:color w:val="000000" w:themeColor="text1"/>
              </w:rPr>
              <w:t>23</w:t>
            </w:r>
          </w:p>
        </w:tc>
      </w:tr>
      <w:tr w:rsidR="00FE2633" w:rsidRPr="00C04A06" w14:paraId="0FEB5654" w14:textId="77777777" w:rsidTr="00FE2633">
        <w:trPr>
          <w:trHeight w:val="119"/>
        </w:trPr>
        <w:tc>
          <w:tcPr>
            <w:tcW w:w="1448" w:type="dxa"/>
          </w:tcPr>
          <w:p w14:paraId="546B3BEA" w14:textId="4B6DF9B3" w:rsidR="00FE2633" w:rsidRDefault="00FE2633" w:rsidP="00FE263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Povećanje broja učenika u mobilnostima</w:t>
            </w:r>
          </w:p>
        </w:tc>
        <w:tc>
          <w:tcPr>
            <w:tcW w:w="2877" w:type="dxa"/>
          </w:tcPr>
          <w:p w14:paraId="30E65581" w14:textId="18242AD6" w:rsidR="00FE2633" w:rsidRDefault="00FE2633" w:rsidP="00FE263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Povećanjem broja učenika koji mogu sudjelovati u mobilnosti 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omogućujemo većem broju učenika sudjelovanje</w:t>
            </w:r>
          </w:p>
        </w:tc>
        <w:tc>
          <w:tcPr>
            <w:tcW w:w="1276" w:type="dxa"/>
          </w:tcPr>
          <w:p w14:paraId="0F6AF302" w14:textId="45686A50" w:rsidR="00FE2633" w:rsidRPr="004700C2" w:rsidRDefault="00FE2633" w:rsidP="00FE2633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učenika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4F94F99" w14:textId="51C35335" w:rsidR="00FE2633" w:rsidRPr="006C0702" w:rsidRDefault="00FE2633" w:rsidP="00FE2633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12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B6F5914" w14:textId="3A34E43F" w:rsidR="00FE2633" w:rsidRPr="006C0702" w:rsidRDefault="00FE2633" w:rsidP="00FE2633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C75" w14:textId="044DCCB9" w:rsidR="00FE2633" w:rsidRPr="006C0702" w:rsidRDefault="009B1EFC" w:rsidP="00FE2633">
            <w:pPr>
              <w:jc w:val="right"/>
              <w:rPr>
                <w:rFonts w:cstheme="minorHAnsi"/>
              </w:rPr>
            </w:pPr>
            <w:r w:rsidRPr="009B1EFC">
              <w:rPr>
                <w:rFonts w:cstheme="minorHAnsi"/>
              </w:rPr>
              <w:t>12</w:t>
            </w:r>
          </w:p>
        </w:tc>
      </w:tr>
      <w:tr w:rsidR="00FE2633" w:rsidRPr="00C04A06" w14:paraId="116138A5" w14:textId="77777777" w:rsidTr="00FE2633">
        <w:trPr>
          <w:trHeight w:val="119"/>
        </w:trPr>
        <w:tc>
          <w:tcPr>
            <w:tcW w:w="1448" w:type="dxa"/>
          </w:tcPr>
          <w:p w14:paraId="2ECECBDB" w14:textId="546F4805" w:rsidR="00FE2633" w:rsidRDefault="00FE2633" w:rsidP="00FE2633">
            <w:pPr>
              <w:rPr>
                <w:rFonts w:cstheme="minorHAnsi"/>
              </w:rPr>
            </w:pPr>
            <w:r w:rsidRPr="00445FCC">
              <w:rPr>
                <w:rFonts w:cstheme="minorHAnsi"/>
              </w:rPr>
              <w:t xml:space="preserve">Povećanje br. učenika koji </w:t>
            </w:r>
            <w:r w:rsidRPr="00445FCC">
              <w:rPr>
                <w:rFonts w:cstheme="minorHAnsi"/>
              </w:rPr>
              <w:lastRenderedPageBreak/>
              <w:t>se hrane u šk. kuhinji</w:t>
            </w:r>
          </w:p>
        </w:tc>
        <w:tc>
          <w:tcPr>
            <w:tcW w:w="2877" w:type="dxa"/>
          </w:tcPr>
          <w:p w14:paraId="4E6F4D66" w14:textId="0CCA7FA8" w:rsidR="00FE2633" w:rsidRDefault="00FE2633" w:rsidP="00FE26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Poticanje učenika na konzumiranje šk. obroka i pravilne prehrane</w:t>
            </w:r>
          </w:p>
        </w:tc>
        <w:tc>
          <w:tcPr>
            <w:tcW w:w="1276" w:type="dxa"/>
          </w:tcPr>
          <w:p w14:paraId="1EF92EC7" w14:textId="7C250059" w:rsidR="00FE2633" w:rsidRPr="004700C2" w:rsidRDefault="00FE2633" w:rsidP="00FE2633">
            <w:pPr>
              <w:jc w:val="center"/>
              <w:rPr>
                <w:rFonts w:cstheme="minorHAnsi"/>
              </w:rPr>
            </w:pPr>
            <w:r w:rsidRPr="000B3B85">
              <w:rPr>
                <w:rFonts w:cstheme="minorHAnsi"/>
              </w:rPr>
              <w:t>Br.</w:t>
            </w:r>
            <w:r>
              <w:rPr>
                <w:rFonts w:cstheme="minorHAnsi"/>
              </w:rPr>
              <w:t xml:space="preserve"> </w:t>
            </w:r>
            <w:r w:rsidRPr="000B3B85">
              <w:rPr>
                <w:rFonts w:cstheme="minorHAnsi"/>
              </w:rPr>
              <w:t>Učenika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8845146" w14:textId="124EF466" w:rsidR="00FE2633" w:rsidRPr="006C0702" w:rsidRDefault="00FE2633" w:rsidP="00FE2633">
            <w:pPr>
              <w:jc w:val="right"/>
              <w:rPr>
                <w:rFonts w:cstheme="minorHAnsi"/>
              </w:rPr>
            </w:pPr>
            <w:r w:rsidRPr="006C0702">
              <w:rPr>
                <w:rFonts w:cstheme="minorHAnsi"/>
              </w:rPr>
              <w:t>140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72EC11F" w14:textId="5925E374" w:rsidR="00FE2633" w:rsidRDefault="00FE2633" w:rsidP="00FE2633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22C" w14:textId="06B92D5E" w:rsidR="00FE2633" w:rsidRPr="00C04A06" w:rsidRDefault="00646434" w:rsidP="00FE2633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</w:rPr>
              <w:t>180</w:t>
            </w:r>
            <w:r w:rsidR="00FE2633">
              <w:rPr>
                <w:rFonts w:cstheme="minorHAnsi"/>
              </w:rPr>
              <w:t xml:space="preserve"> </w:t>
            </w:r>
            <w:r w:rsidR="00FE2633" w:rsidRPr="00445FCC">
              <w:rPr>
                <w:rFonts w:cstheme="minorHAnsi"/>
              </w:rPr>
              <w:t xml:space="preserve"> </w:t>
            </w:r>
          </w:p>
        </w:tc>
      </w:tr>
      <w:tr w:rsidR="00FE2633" w:rsidRPr="00C04A06" w14:paraId="29F689A8" w14:textId="77777777" w:rsidTr="00FE2633">
        <w:trPr>
          <w:trHeight w:val="119"/>
        </w:trPr>
        <w:tc>
          <w:tcPr>
            <w:tcW w:w="1448" w:type="dxa"/>
          </w:tcPr>
          <w:p w14:paraId="0211506E" w14:textId="720BBBFC" w:rsidR="00FE2633" w:rsidRPr="00445FCC" w:rsidRDefault="00FE2633" w:rsidP="00FE263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Smanjenje nepojedenog voća i povrća</w:t>
            </w:r>
          </w:p>
        </w:tc>
        <w:tc>
          <w:tcPr>
            <w:tcW w:w="2877" w:type="dxa"/>
          </w:tcPr>
          <w:p w14:paraId="6D473D43" w14:textId="094EC3B7" w:rsidR="00FE2633" w:rsidRDefault="00FE2633" w:rsidP="00FE263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Poticanje na više konzumiranja voća i povrća te mlijeka</w:t>
            </w:r>
          </w:p>
        </w:tc>
        <w:tc>
          <w:tcPr>
            <w:tcW w:w="1276" w:type="dxa"/>
          </w:tcPr>
          <w:p w14:paraId="6106211C" w14:textId="238CAF05" w:rsidR="00FE2633" w:rsidRPr="000B3B85" w:rsidRDefault="00FE2633" w:rsidP="00FE2633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33123FC" w14:textId="13DC4DA0" w:rsidR="00FE2633" w:rsidRDefault="00FE2633" w:rsidP="00FE263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95%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F3E5B34" w14:textId="5521DCD4" w:rsidR="00FE2633" w:rsidRDefault="00FE2633" w:rsidP="00FE263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FDF" w14:textId="1BC879A5" w:rsidR="00FE2633" w:rsidRDefault="00FE2633" w:rsidP="00FE263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98%</w:t>
            </w:r>
          </w:p>
        </w:tc>
      </w:tr>
    </w:tbl>
    <w:p w14:paraId="2B442743" w14:textId="66F895C9" w:rsidR="00A17A62" w:rsidRDefault="00A17A62" w:rsidP="00A17A62">
      <w:pPr>
        <w:spacing w:after="0" w:line="240" w:lineRule="auto"/>
        <w:rPr>
          <w:rFonts w:cstheme="minorHAnsi"/>
          <w:b/>
        </w:rPr>
      </w:pPr>
    </w:p>
    <w:p w14:paraId="699728EB" w14:textId="6709A499" w:rsidR="00A33FB6" w:rsidRDefault="00A33FB6" w:rsidP="00A17A62">
      <w:pPr>
        <w:spacing w:after="0" w:line="240" w:lineRule="auto"/>
        <w:rPr>
          <w:rFonts w:cstheme="minorHAnsi"/>
          <w:b/>
        </w:rPr>
      </w:pPr>
    </w:p>
    <w:p w14:paraId="77FC6AA1" w14:textId="77777777" w:rsidR="00A33FB6" w:rsidRDefault="00A33FB6" w:rsidP="00A17A62">
      <w:pPr>
        <w:spacing w:after="0" w:line="240" w:lineRule="auto"/>
        <w:rPr>
          <w:rFonts w:cstheme="minorHAnsi"/>
          <w:b/>
        </w:rPr>
      </w:pPr>
    </w:p>
    <w:p w14:paraId="67C0F30F" w14:textId="77777777" w:rsidR="00A17A62" w:rsidRDefault="00A17A62" w:rsidP="00F5575E">
      <w:pPr>
        <w:spacing w:after="0" w:line="240" w:lineRule="auto"/>
        <w:rPr>
          <w:rFonts w:cstheme="minorHAnsi"/>
          <w:b/>
        </w:rPr>
      </w:pPr>
    </w:p>
    <w:p w14:paraId="04BB93CA" w14:textId="5E2CA682" w:rsidR="00A17A62" w:rsidRPr="009B6F21" w:rsidRDefault="00A17A62" w:rsidP="00A17A6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>
        <w:rPr>
          <w:rFonts w:cstheme="minorHAnsi"/>
          <w:b/>
          <w:i/>
          <w:iCs/>
          <w:u w:val="single"/>
        </w:rPr>
        <w:t xml:space="preserve"> </w:t>
      </w:r>
      <w:r w:rsidR="006F1C4C">
        <w:rPr>
          <w:rFonts w:cstheme="minorHAnsi"/>
          <w:b/>
          <w:i/>
          <w:iCs/>
          <w:u w:val="single"/>
        </w:rPr>
        <w:t>158 Pomoćnici u nastavi OŠ</w:t>
      </w:r>
      <w:r>
        <w:rPr>
          <w:rFonts w:cstheme="minorHAnsi"/>
          <w:b/>
          <w:i/>
          <w:iCs/>
          <w:color w:val="FF0000"/>
          <w:u w:val="single"/>
        </w:rPr>
        <w:t xml:space="preserve"> </w:t>
      </w:r>
    </w:p>
    <w:p w14:paraId="2B215106" w14:textId="77777777" w:rsidR="00A17A62" w:rsidRPr="00F5575E" w:rsidRDefault="00A17A62" w:rsidP="00A17A62">
      <w:pPr>
        <w:spacing w:after="0" w:line="240" w:lineRule="auto"/>
        <w:rPr>
          <w:rFonts w:cstheme="minorHAnsi"/>
          <w:bCs/>
          <w:highlight w:val="yellow"/>
        </w:rPr>
      </w:pPr>
    </w:p>
    <w:p w14:paraId="382E2633" w14:textId="79AEC4A2" w:rsidR="00A17A62" w:rsidRDefault="00A17A62" w:rsidP="00A17A62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40BA7728" w14:textId="4C7A208F" w:rsidR="00350BAF" w:rsidRDefault="00350BAF" w:rsidP="00A17A62">
      <w:pPr>
        <w:spacing w:after="0" w:line="240" w:lineRule="auto"/>
        <w:rPr>
          <w:rFonts w:cstheme="minorHAnsi"/>
          <w:b/>
        </w:rPr>
      </w:pPr>
    </w:p>
    <w:p w14:paraId="043FDE6D" w14:textId="00864235" w:rsidR="00350BAF" w:rsidRPr="00350BAF" w:rsidRDefault="00350BAF" w:rsidP="00A17A62">
      <w:pPr>
        <w:spacing w:after="0" w:line="240" w:lineRule="auto"/>
        <w:rPr>
          <w:rFonts w:cstheme="minorHAnsi"/>
        </w:rPr>
      </w:pPr>
      <w:r w:rsidRPr="00350BAF">
        <w:rPr>
          <w:rFonts w:cstheme="minorHAnsi"/>
        </w:rPr>
        <w:t>Pomoć u radu i učenju učenicima s teškoćama u razvoju.</w:t>
      </w:r>
    </w:p>
    <w:p w14:paraId="4E18156D" w14:textId="77777777" w:rsidR="006F1C4C" w:rsidRDefault="006F1C4C" w:rsidP="00A17A62">
      <w:pPr>
        <w:spacing w:after="0" w:line="240" w:lineRule="auto"/>
        <w:rPr>
          <w:rFonts w:cstheme="minorHAnsi"/>
          <w:b/>
        </w:rPr>
      </w:pPr>
    </w:p>
    <w:p w14:paraId="06825DD4" w14:textId="39A6AA58" w:rsidR="0019686A" w:rsidRDefault="0019686A" w:rsidP="0019686A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49E1C990" w14:textId="75FE6536" w:rsidR="00350BAF" w:rsidRDefault="00350BAF" w:rsidP="0019686A">
      <w:pPr>
        <w:spacing w:after="0" w:line="240" w:lineRule="auto"/>
        <w:rPr>
          <w:rFonts w:cstheme="minorHAnsi"/>
          <w:b/>
        </w:rPr>
      </w:pPr>
    </w:p>
    <w:p w14:paraId="3B7DC8E5" w14:textId="7C573AC4" w:rsidR="00350BAF" w:rsidRPr="00350BAF" w:rsidRDefault="00350BAF" w:rsidP="0019686A">
      <w:pPr>
        <w:spacing w:after="0" w:line="240" w:lineRule="auto"/>
        <w:rPr>
          <w:rFonts w:cstheme="minorHAnsi"/>
        </w:rPr>
      </w:pPr>
      <w:r w:rsidRPr="00350BAF">
        <w:rPr>
          <w:rFonts w:cstheme="minorHAnsi"/>
        </w:rPr>
        <w:t>Godišnji plan rada škole sadrži podatke o pomoćnicima i broju učenika s teškoćama u razvoju.</w:t>
      </w:r>
    </w:p>
    <w:p w14:paraId="0E125F3E" w14:textId="77777777" w:rsidR="006F1C4C" w:rsidRDefault="006F1C4C" w:rsidP="0019686A">
      <w:pPr>
        <w:spacing w:after="0" w:line="240" w:lineRule="auto"/>
        <w:rPr>
          <w:rFonts w:cstheme="minorHAnsi"/>
          <w:b/>
        </w:rPr>
      </w:pPr>
    </w:p>
    <w:p w14:paraId="5256331B" w14:textId="71DC7768" w:rsidR="0019686A" w:rsidRDefault="0019686A" w:rsidP="0019686A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31DDBF3A" w14:textId="22FDE405" w:rsidR="006F1C4C" w:rsidRDefault="006F1C4C" w:rsidP="0019686A">
      <w:pPr>
        <w:spacing w:after="0" w:line="240" w:lineRule="auto"/>
        <w:rPr>
          <w:rFonts w:cstheme="minorHAnsi"/>
          <w:b/>
        </w:rPr>
      </w:pPr>
    </w:p>
    <w:p w14:paraId="02A4180F" w14:textId="77777777" w:rsidR="008674E6" w:rsidRPr="00241B3A" w:rsidRDefault="008674E6" w:rsidP="008674E6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Zakon o odgoju i obrazovanju u osnovnoj i srednjoj školi (NN br. 87/08., 86/09., 92/10., 105/10., 90/11., 5/12., 16/12., 86/12., 126/12., 94/13., 152/14, 7/17, 68/18, 98/19, 64/20);</w:t>
      </w:r>
    </w:p>
    <w:p w14:paraId="6C3BB078" w14:textId="77777777" w:rsidR="008674E6" w:rsidRPr="00241B3A" w:rsidRDefault="008674E6" w:rsidP="008674E6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Zakon o ustanovama (NN 76/93., 29/97., 47/99., 35/08, 127/19);</w:t>
      </w:r>
    </w:p>
    <w:p w14:paraId="48EDCE34" w14:textId="77777777" w:rsidR="008674E6" w:rsidRPr="00241B3A" w:rsidRDefault="008674E6" w:rsidP="008674E6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Zakon o proračunu (NN 87/08., 136/12., 15/15, 144/21);</w:t>
      </w:r>
    </w:p>
    <w:p w14:paraId="660C6CF1" w14:textId="77777777" w:rsidR="008674E6" w:rsidRPr="00241B3A" w:rsidRDefault="008674E6" w:rsidP="008674E6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Pravilnik o proračunskom računovodstvu i računskom planu (NN 114/10.,31/11., 124/14., 115/15., 87/16., 3/18., 126/19., 108/20.);</w:t>
      </w:r>
    </w:p>
    <w:p w14:paraId="05BC4168" w14:textId="77777777" w:rsidR="008674E6" w:rsidRPr="00241B3A" w:rsidRDefault="008674E6" w:rsidP="008674E6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Pravilnik o proračunskim klasifikacij</w:t>
      </w:r>
      <w:r>
        <w:rPr>
          <w:rFonts w:cstheme="minorHAnsi"/>
        </w:rPr>
        <w:t>ama (NN 26/10.,120/13., 1/20.);</w:t>
      </w:r>
    </w:p>
    <w:p w14:paraId="2225DCD1" w14:textId="77777777" w:rsidR="008674E6" w:rsidRPr="00241B3A" w:rsidRDefault="008674E6" w:rsidP="008674E6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Uputa za izradu prijedloga i dostavu prijedloga financijskih planova upravnih tijela te proračunskih i izvanproračunskih korisnika proračuna Karlovačke žup</w:t>
      </w:r>
      <w:r>
        <w:rPr>
          <w:rFonts w:cstheme="minorHAnsi"/>
        </w:rPr>
        <w:t>anije za razdoblje 2024.-2026.;</w:t>
      </w:r>
    </w:p>
    <w:p w14:paraId="219513F2" w14:textId="77777777" w:rsidR="008674E6" w:rsidRPr="00241B3A" w:rsidRDefault="008674E6" w:rsidP="008674E6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Kurikulum škole za školsku g</w:t>
      </w:r>
      <w:r>
        <w:rPr>
          <w:rFonts w:cstheme="minorHAnsi"/>
        </w:rPr>
        <w:t>odinu 2023./2024.</w:t>
      </w:r>
    </w:p>
    <w:p w14:paraId="6F2AF278" w14:textId="77777777" w:rsidR="008674E6" w:rsidRPr="00241B3A" w:rsidRDefault="008674E6" w:rsidP="008674E6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 xml:space="preserve">Temeljni kolektivni ugovor za službenike i namještenike </w:t>
      </w:r>
      <w:r>
        <w:rPr>
          <w:rFonts w:cstheme="minorHAnsi"/>
        </w:rPr>
        <w:t>u javnim službama (NN 56/2022);</w:t>
      </w:r>
    </w:p>
    <w:p w14:paraId="5DA4D157" w14:textId="77777777" w:rsidR="008674E6" w:rsidRPr="00241B3A" w:rsidRDefault="008674E6" w:rsidP="008674E6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Godišnji plan i program rada škole</w:t>
      </w:r>
      <w:r>
        <w:rPr>
          <w:rFonts w:cstheme="minorHAnsi"/>
        </w:rPr>
        <w:t xml:space="preserve"> za školsku godinu 2023./2024.;</w:t>
      </w:r>
    </w:p>
    <w:p w14:paraId="16FFD83D" w14:textId="77777777" w:rsidR="008674E6" w:rsidRDefault="008674E6" w:rsidP="008674E6">
      <w:pPr>
        <w:spacing w:after="0" w:line="240" w:lineRule="auto"/>
        <w:rPr>
          <w:rFonts w:cstheme="minorHAnsi"/>
        </w:rPr>
      </w:pPr>
      <w:r w:rsidRPr="00241B3A">
        <w:rPr>
          <w:rFonts w:cstheme="minorHAnsi"/>
        </w:rPr>
        <w:t>Suglasnost ministarstva za produženi boravak.</w:t>
      </w:r>
    </w:p>
    <w:p w14:paraId="701769A2" w14:textId="77777777" w:rsidR="008674E6" w:rsidRDefault="008674E6" w:rsidP="008674E6">
      <w:pPr>
        <w:spacing w:after="0" w:line="240" w:lineRule="auto"/>
        <w:rPr>
          <w:rFonts w:cstheme="minorHAnsi"/>
        </w:rPr>
      </w:pPr>
      <w:r w:rsidRPr="00173DAC">
        <w:rPr>
          <w:rFonts w:cstheme="minorHAnsi"/>
        </w:rPr>
        <w:t>Godišnji plan i program rada škole, Školski kurikul</w:t>
      </w:r>
      <w:r>
        <w:rPr>
          <w:rFonts w:cstheme="minorHAnsi"/>
        </w:rPr>
        <w:t>um Osnovne škole Barilović.</w:t>
      </w:r>
    </w:p>
    <w:p w14:paraId="4D3C6503" w14:textId="20FBF2FE" w:rsidR="008674E6" w:rsidRPr="00173DAC" w:rsidRDefault="008674E6" w:rsidP="008674E6">
      <w:pPr>
        <w:spacing w:after="0" w:line="240" w:lineRule="auto"/>
        <w:rPr>
          <w:rFonts w:cstheme="minorHAnsi"/>
        </w:rPr>
      </w:pPr>
    </w:p>
    <w:p w14:paraId="36B28E63" w14:textId="77777777" w:rsidR="006F1C4C" w:rsidRDefault="006F1C4C" w:rsidP="0019686A">
      <w:pPr>
        <w:spacing w:after="0" w:line="240" w:lineRule="auto"/>
        <w:rPr>
          <w:rFonts w:cstheme="minorHAnsi"/>
          <w:b/>
        </w:rPr>
      </w:pPr>
    </w:p>
    <w:p w14:paraId="4FF36946" w14:textId="77777777" w:rsidR="0019686A" w:rsidRDefault="0019686A" w:rsidP="0019686A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481A93CC" w14:textId="0DA232C7" w:rsidR="0019686A" w:rsidRPr="006F1C4C" w:rsidRDefault="0019686A" w:rsidP="006F1C4C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6F1C4C">
        <w:rPr>
          <w:rFonts w:cstheme="minorHAnsi"/>
          <w:i/>
          <w:iCs/>
        </w:rPr>
        <w:t>obrazloženje ostvarenja prihoda i rashoda, primitaka i izdataka; 2. obrazloženje prijenosa sredstava iz prethodne godine – višak/manjak,</w:t>
      </w:r>
      <w:r w:rsidRPr="00CE786B">
        <w:t xml:space="preserve"> </w:t>
      </w:r>
      <w:r>
        <w:t xml:space="preserve">3. </w:t>
      </w:r>
      <w:r w:rsidRPr="006F1C4C">
        <w:rPr>
          <w:rFonts w:cstheme="minorHAnsi"/>
          <w:i/>
          <w:iCs/>
        </w:rPr>
        <w:t xml:space="preserve">obrazloženje izvršenja aktivnosti i projekata iz posebnog dijela financijskog plana s ciljevima koji su ostvareni provedbom programa i pokazateljima uspješnosti realizacije tih ciljeva; </w:t>
      </w:r>
      <w:r w:rsidRPr="006F1C4C">
        <w:rPr>
          <w:rFonts w:cstheme="minorHAnsi"/>
          <w:b/>
          <w:bCs/>
          <w:i/>
          <w:iCs/>
          <w:u w:val="single"/>
        </w:rPr>
        <w:t>sukladno ZOP, čl.84.</w:t>
      </w:r>
      <w:r w:rsidRPr="006F1C4C">
        <w:rPr>
          <w:rFonts w:cstheme="minorHAnsi"/>
          <w:i/>
          <w:iCs/>
        </w:rPr>
        <w:t>)</w:t>
      </w:r>
      <w:r w:rsidRPr="006F1C4C">
        <w:rPr>
          <w:rFonts w:cstheme="minorHAnsi"/>
          <w:b/>
          <w:bCs/>
        </w:rPr>
        <w:t>:</w:t>
      </w:r>
    </w:p>
    <w:p w14:paraId="47867E25" w14:textId="76FC77C0" w:rsidR="006F1C4C" w:rsidRDefault="006F1C4C" w:rsidP="006F1C4C">
      <w:pPr>
        <w:spacing w:after="0" w:line="240" w:lineRule="auto"/>
        <w:ind w:left="360"/>
        <w:rPr>
          <w:rFonts w:cstheme="minorHAnsi"/>
          <w:b/>
          <w:bCs/>
        </w:rPr>
      </w:pPr>
    </w:p>
    <w:p w14:paraId="4E8B011A" w14:textId="5BA1B8FE" w:rsidR="006F1C4C" w:rsidRDefault="00646434" w:rsidP="006F1C4C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Jedan učenik je dobio pomoćnika u nastavi s kojim puno lakše usvaja nastavni program.</w:t>
      </w:r>
    </w:p>
    <w:p w14:paraId="6642BE4A" w14:textId="298B0ACE" w:rsidR="00646434" w:rsidRDefault="00646434" w:rsidP="006F1C4C">
      <w:pPr>
        <w:spacing w:after="0" w:line="240" w:lineRule="auto"/>
        <w:rPr>
          <w:rFonts w:cstheme="minorHAnsi"/>
          <w:bCs/>
        </w:rPr>
      </w:pPr>
    </w:p>
    <w:p w14:paraId="562A4638" w14:textId="299395A8" w:rsidR="00646434" w:rsidRDefault="00646434" w:rsidP="006F1C4C">
      <w:pPr>
        <w:spacing w:after="0" w:line="240" w:lineRule="auto"/>
        <w:rPr>
          <w:rFonts w:cstheme="minorHAnsi"/>
          <w:bCs/>
        </w:rPr>
      </w:pPr>
    </w:p>
    <w:p w14:paraId="1DE1088D" w14:textId="5D11DDBE" w:rsidR="00A33FB6" w:rsidRDefault="00A33FB6" w:rsidP="006F1C4C">
      <w:pPr>
        <w:spacing w:after="0" w:line="240" w:lineRule="auto"/>
        <w:rPr>
          <w:rFonts w:cstheme="minorHAnsi"/>
          <w:bCs/>
        </w:rPr>
      </w:pPr>
    </w:p>
    <w:p w14:paraId="117497AB" w14:textId="40EB4633" w:rsidR="00A33FB6" w:rsidRDefault="00A33FB6" w:rsidP="006F1C4C">
      <w:pPr>
        <w:spacing w:after="0" w:line="240" w:lineRule="auto"/>
        <w:rPr>
          <w:rFonts w:cstheme="minorHAnsi"/>
          <w:bCs/>
        </w:rPr>
      </w:pPr>
    </w:p>
    <w:p w14:paraId="1CF0EC85" w14:textId="61AE638F" w:rsidR="00A33FB6" w:rsidRDefault="00A33FB6" w:rsidP="006F1C4C">
      <w:pPr>
        <w:spacing w:after="0" w:line="240" w:lineRule="auto"/>
        <w:rPr>
          <w:rFonts w:cstheme="minorHAnsi"/>
          <w:bCs/>
        </w:rPr>
      </w:pPr>
    </w:p>
    <w:p w14:paraId="7A2E5C75" w14:textId="77777777" w:rsidR="00A33FB6" w:rsidRPr="00350BAF" w:rsidRDefault="00A33FB6" w:rsidP="006F1C4C">
      <w:pPr>
        <w:spacing w:after="0" w:line="240" w:lineRule="auto"/>
        <w:rPr>
          <w:rFonts w:cstheme="minorHAnsi"/>
          <w:bCs/>
        </w:rPr>
      </w:pPr>
      <w:bookmarkStart w:id="1" w:name="_GoBack"/>
      <w:bookmarkEnd w:id="1"/>
    </w:p>
    <w:p w14:paraId="3A943AFD" w14:textId="77777777" w:rsidR="006F1C4C" w:rsidRPr="006F1C4C" w:rsidRDefault="006F1C4C" w:rsidP="006F1C4C">
      <w:pPr>
        <w:spacing w:after="0" w:line="240" w:lineRule="auto"/>
        <w:rPr>
          <w:rFonts w:cstheme="minorHAnsi"/>
          <w:b/>
          <w:bCs/>
        </w:rPr>
      </w:pPr>
    </w:p>
    <w:p w14:paraId="3EA4CC21" w14:textId="401330A0" w:rsidR="0019686A" w:rsidRDefault="0019686A" w:rsidP="0019686A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IZVRŠENJE FINANCIJSKOG P</w:t>
      </w:r>
      <w:r w:rsidR="008674E6">
        <w:rPr>
          <w:rFonts w:cstheme="minorHAnsi"/>
          <w:b/>
          <w:bCs/>
        </w:rPr>
        <w:t>LANA ZA SIJEČANJ-LIPANJ 2024</w:t>
      </w:r>
      <w:r>
        <w:rPr>
          <w:rFonts w:cstheme="minorHAnsi"/>
          <w:b/>
          <w:bCs/>
        </w:rPr>
        <w:t>.</w:t>
      </w:r>
    </w:p>
    <w:p w14:paraId="5337F1B8" w14:textId="77777777" w:rsidR="0019686A" w:rsidRDefault="0019686A" w:rsidP="0019686A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7"/>
        <w:gridCol w:w="1974"/>
        <w:gridCol w:w="1277"/>
        <w:gridCol w:w="1101"/>
        <w:gridCol w:w="1173"/>
        <w:gridCol w:w="1277"/>
        <w:gridCol w:w="885"/>
        <w:gridCol w:w="885"/>
      </w:tblGrid>
      <w:tr w:rsidR="0019686A" w14:paraId="3C15A60A" w14:textId="77777777" w:rsidTr="00AE05FF">
        <w:tc>
          <w:tcPr>
            <w:tcW w:w="1057" w:type="dxa"/>
          </w:tcPr>
          <w:p w14:paraId="2440F09E" w14:textId="77777777" w:rsidR="0019686A" w:rsidRDefault="0019686A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74" w:type="dxa"/>
          </w:tcPr>
          <w:p w14:paraId="6A5BAFE4" w14:textId="77777777" w:rsidR="0019686A" w:rsidRDefault="0019686A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77" w:type="dxa"/>
          </w:tcPr>
          <w:p w14:paraId="5A77BD81" w14:textId="6B1F63B8" w:rsidR="0019686A" w:rsidRPr="006E7B89" w:rsidRDefault="0019686A" w:rsidP="00FE2633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8674E6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01" w:type="dxa"/>
          </w:tcPr>
          <w:p w14:paraId="3EADEB7C" w14:textId="77777777" w:rsidR="0019686A" w:rsidRPr="006E7B89" w:rsidRDefault="0019686A" w:rsidP="00FE2633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312FC3EC" w14:textId="772637E6" w:rsidR="0019686A" w:rsidRDefault="008674E6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686A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73" w:type="dxa"/>
          </w:tcPr>
          <w:p w14:paraId="107C0057" w14:textId="77777777" w:rsidR="0019686A" w:rsidRPr="002B21B5" w:rsidRDefault="0019686A" w:rsidP="00FE2633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0025C7A6" w14:textId="186CBEC8" w:rsidR="0019686A" w:rsidRPr="006E7B89" w:rsidRDefault="008674E6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686A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7" w:type="dxa"/>
          </w:tcPr>
          <w:p w14:paraId="4468EE11" w14:textId="04722B23" w:rsidR="0019686A" w:rsidRDefault="008674E6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01.01.-30.06.2024</w:t>
            </w:r>
            <w:r w:rsidR="0019686A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85" w:type="dxa"/>
          </w:tcPr>
          <w:p w14:paraId="0881D5F3" w14:textId="77777777" w:rsidR="0019686A" w:rsidRDefault="0019686A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85" w:type="dxa"/>
          </w:tcPr>
          <w:p w14:paraId="77F98FFC" w14:textId="77777777" w:rsidR="0019686A" w:rsidRDefault="0019686A" w:rsidP="00FE26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19686A" w14:paraId="57037268" w14:textId="77777777" w:rsidTr="00AE05FF">
        <w:tc>
          <w:tcPr>
            <w:tcW w:w="1057" w:type="dxa"/>
          </w:tcPr>
          <w:p w14:paraId="258FB243" w14:textId="77777777" w:rsidR="0019686A" w:rsidRDefault="0019686A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74" w:type="dxa"/>
          </w:tcPr>
          <w:p w14:paraId="14B68C02" w14:textId="77777777" w:rsidR="0019686A" w:rsidRDefault="0019686A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7" w:type="dxa"/>
          </w:tcPr>
          <w:p w14:paraId="3A25F022" w14:textId="77777777" w:rsidR="0019686A" w:rsidRDefault="0019686A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1" w:type="dxa"/>
          </w:tcPr>
          <w:p w14:paraId="5C7A2629" w14:textId="77777777" w:rsidR="0019686A" w:rsidRPr="006E7B89" w:rsidRDefault="0019686A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73" w:type="dxa"/>
          </w:tcPr>
          <w:p w14:paraId="5516DC9E" w14:textId="77777777" w:rsidR="0019686A" w:rsidRDefault="0019686A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7" w:type="dxa"/>
          </w:tcPr>
          <w:p w14:paraId="691A7E8D" w14:textId="77777777" w:rsidR="0019686A" w:rsidRPr="006E7B89" w:rsidRDefault="0019686A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85" w:type="dxa"/>
          </w:tcPr>
          <w:p w14:paraId="3875C94E" w14:textId="77777777" w:rsidR="0019686A" w:rsidRDefault="0019686A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85" w:type="dxa"/>
          </w:tcPr>
          <w:p w14:paraId="19B88643" w14:textId="77777777" w:rsidR="0019686A" w:rsidRDefault="0019686A" w:rsidP="00FE26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19686A" w:rsidRPr="001F303C" w14:paraId="06B34A97" w14:textId="77777777" w:rsidTr="00AE05FF">
        <w:tc>
          <w:tcPr>
            <w:tcW w:w="1057" w:type="dxa"/>
          </w:tcPr>
          <w:p w14:paraId="3A48F738" w14:textId="77777777" w:rsidR="0019686A" w:rsidRPr="00097D7E" w:rsidRDefault="0019686A" w:rsidP="00FE2633">
            <w:pPr>
              <w:rPr>
                <w:rFonts w:cstheme="minorHAnsi"/>
              </w:rPr>
            </w:pPr>
            <w:r w:rsidRPr="00097D7E">
              <w:rPr>
                <w:rFonts w:cstheme="minorHAnsi"/>
              </w:rPr>
              <w:t>1.</w:t>
            </w:r>
          </w:p>
        </w:tc>
        <w:tc>
          <w:tcPr>
            <w:tcW w:w="1974" w:type="dxa"/>
          </w:tcPr>
          <w:p w14:paraId="1C40E75A" w14:textId="3223A493" w:rsidR="0019686A" w:rsidRPr="00097D7E" w:rsidRDefault="006F1C4C" w:rsidP="00FE2633">
            <w:pPr>
              <w:rPr>
                <w:rFonts w:cstheme="minorHAnsi"/>
              </w:rPr>
            </w:pPr>
            <w:r w:rsidRPr="00097D7E">
              <w:rPr>
                <w:rFonts w:cstheme="minorHAnsi"/>
              </w:rPr>
              <w:t>Pomoćnici u nastavi OŠ</w:t>
            </w:r>
          </w:p>
        </w:tc>
        <w:tc>
          <w:tcPr>
            <w:tcW w:w="1277" w:type="dxa"/>
          </w:tcPr>
          <w:p w14:paraId="00F83088" w14:textId="498BDA31" w:rsidR="0019686A" w:rsidRPr="001F303C" w:rsidRDefault="00AE05FF" w:rsidP="00FE2633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01" w:type="dxa"/>
          </w:tcPr>
          <w:p w14:paraId="4C6A73CC" w14:textId="0077B56A" w:rsidR="0019686A" w:rsidRPr="001F303C" w:rsidRDefault="00AE05FF" w:rsidP="00FE2633">
            <w:pPr>
              <w:rPr>
                <w:rFonts w:cstheme="minorHAnsi"/>
              </w:rPr>
            </w:pPr>
            <w:r w:rsidRPr="00AE05FF">
              <w:rPr>
                <w:rFonts w:cstheme="minorHAnsi"/>
              </w:rPr>
              <w:t>15.970,00</w:t>
            </w:r>
          </w:p>
        </w:tc>
        <w:tc>
          <w:tcPr>
            <w:tcW w:w="1173" w:type="dxa"/>
          </w:tcPr>
          <w:p w14:paraId="2AE94143" w14:textId="0E99CCE8" w:rsidR="0019686A" w:rsidRPr="001F303C" w:rsidRDefault="00AE05FF" w:rsidP="00FE2633">
            <w:pPr>
              <w:rPr>
                <w:rFonts w:cstheme="minorHAnsi"/>
              </w:rPr>
            </w:pPr>
            <w:r w:rsidRPr="00AE05FF">
              <w:rPr>
                <w:rFonts w:cstheme="minorHAnsi"/>
              </w:rPr>
              <w:t>14.770,00</w:t>
            </w:r>
          </w:p>
        </w:tc>
        <w:tc>
          <w:tcPr>
            <w:tcW w:w="1277" w:type="dxa"/>
          </w:tcPr>
          <w:p w14:paraId="517978B6" w14:textId="5973EDC6" w:rsidR="0019686A" w:rsidRPr="001F303C" w:rsidRDefault="00AE05FF" w:rsidP="00FE2633">
            <w:pPr>
              <w:rPr>
                <w:rFonts w:cstheme="minorHAnsi"/>
              </w:rPr>
            </w:pPr>
            <w:r w:rsidRPr="00AE05FF">
              <w:rPr>
                <w:rFonts w:cstheme="minorHAnsi"/>
              </w:rPr>
              <w:t>5.057,50</w:t>
            </w:r>
          </w:p>
        </w:tc>
        <w:tc>
          <w:tcPr>
            <w:tcW w:w="885" w:type="dxa"/>
          </w:tcPr>
          <w:p w14:paraId="3C18C1FF" w14:textId="685B8593" w:rsidR="0019686A" w:rsidRPr="001F303C" w:rsidRDefault="00AE05FF" w:rsidP="00FE2633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85" w:type="dxa"/>
          </w:tcPr>
          <w:p w14:paraId="1CD73259" w14:textId="535DBB02" w:rsidR="0019686A" w:rsidRPr="001F303C" w:rsidRDefault="00AE05FF" w:rsidP="00FE2633">
            <w:pPr>
              <w:rPr>
                <w:rFonts w:cstheme="minorHAnsi"/>
              </w:rPr>
            </w:pPr>
            <w:r w:rsidRPr="00AE05FF">
              <w:rPr>
                <w:rFonts w:cstheme="minorHAnsi"/>
              </w:rPr>
              <w:t>34,24</w:t>
            </w:r>
          </w:p>
        </w:tc>
      </w:tr>
      <w:tr w:rsidR="00AE05FF" w14:paraId="1B895947" w14:textId="77777777" w:rsidTr="00AE05FF">
        <w:tc>
          <w:tcPr>
            <w:tcW w:w="1057" w:type="dxa"/>
          </w:tcPr>
          <w:p w14:paraId="2741368F" w14:textId="77777777" w:rsidR="00AE05FF" w:rsidRDefault="00AE05FF" w:rsidP="00AE05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74" w:type="dxa"/>
          </w:tcPr>
          <w:p w14:paraId="0BD6CC2B" w14:textId="77777777" w:rsidR="00AE05FF" w:rsidRDefault="00AE05FF" w:rsidP="00AE05F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7" w:type="dxa"/>
          </w:tcPr>
          <w:p w14:paraId="4A633449" w14:textId="77BA6094" w:rsidR="00AE05FF" w:rsidRDefault="00AE05FF" w:rsidP="00AE05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01" w:type="dxa"/>
          </w:tcPr>
          <w:p w14:paraId="5AD9A3DE" w14:textId="44180A7C" w:rsidR="00AE05FF" w:rsidRDefault="00AE05FF" w:rsidP="00AE05FF">
            <w:pPr>
              <w:rPr>
                <w:rFonts w:cstheme="minorHAnsi"/>
                <w:b/>
                <w:bCs/>
              </w:rPr>
            </w:pPr>
            <w:r w:rsidRPr="00AE05FF">
              <w:rPr>
                <w:rFonts w:cstheme="minorHAnsi"/>
              </w:rPr>
              <w:t>15.970,00</w:t>
            </w:r>
          </w:p>
        </w:tc>
        <w:tc>
          <w:tcPr>
            <w:tcW w:w="1173" w:type="dxa"/>
          </w:tcPr>
          <w:p w14:paraId="6A706332" w14:textId="69570AE4" w:rsidR="00AE05FF" w:rsidRDefault="00AE05FF" w:rsidP="00AE05FF">
            <w:pPr>
              <w:rPr>
                <w:rFonts w:cstheme="minorHAnsi"/>
                <w:b/>
                <w:bCs/>
              </w:rPr>
            </w:pPr>
            <w:r w:rsidRPr="00AE05FF">
              <w:rPr>
                <w:rFonts w:cstheme="minorHAnsi"/>
              </w:rPr>
              <w:t>14.770,00</w:t>
            </w:r>
          </w:p>
        </w:tc>
        <w:tc>
          <w:tcPr>
            <w:tcW w:w="1277" w:type="dxa"/>
          </w:tcPr>
          <w:p w14:paraId="749A766A" w14:textId="4B49B07B" w:rsidR="00AE05FF" w:rsidRDefault="00AE05FF" w:rsidP="00AE05FF">
            <w:pPr>
              <w:rPr>
                <w:rFonts w:cstheme="minorHAnsi"/>
                <w:b/>
                <w:bCs/>
              </w:rPr>
            </w:pPr>
            <w:r w:rsidRPr="00AE05FF">
              <w:rPr>
                <w:rFonts w:cstheme="minorHAnsi"/>
              </w:rPr>
              <w:t>5.057,50</w:t>
            </w:r>
          </w:p>
        </w:tc>
        <w:tc>
          <w:tcPr>
            <w:tcW w:w="885" w:type="dxa"/>
          </w:tcPr>
          <w:p w14:paraId="64BDA702" w14:textId="65044ED9" w:rsidR="00AE05FF" w:rsidRDefault="00AE05FF" w:rsidP="00AE05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85" w:type="dxa"/>
          </w:tcPr>
          <w:p w14:paraId="5ABCE426" w14:textId="7151D7CF" w:rsidR="00AE05FF" w:rsidRDefault="00AE05FF" w:rsidP="00AE05FF">
            <w:pPr>
              <w:rPr>
                <w:rFonts w:cstheme="minorHAnsi"/>
                <w:b/>
                <w:bCs/>
              </w:rPr>
            </w:pPr>
            <w:r w:rsidRPr="00AE05FF">
              <w:rPr>
                <w:rFonts w:cstheme="minorHAnsi"/>
              </w:rPr>
              <w:t>34,24</w:t>
            </w:r>
          </w:p>
        </w:tc>
      </w:tr>
    </w:tbl>
    <w:p w14:paraId="7F32B99A" w14:textId="77777777" w:rsidR="0019686A" w:rsidRPr="008C3520" w:rsidRDefault="0019686A" w:rsidP="0019686A">
      <w:pPr>
        <w:spacing w:after="0" w:line="240" w:lineRule="auto"/>
        <w:rPr>
          <w:rFonts w:cstheme="minorHAnsi"/>
          <w:b/>
          <w:bCs/>
        </w:rPr>
      </w:pPr>
    </w:p>
    <w:p w14:paraId="58074DB8" w14:textId="77777777" w:rsidR="0019686A" w:rsidRPr="00C04A06" w:rsidRDefault="0019686A" w:rsidP="0019686A">
      <w:pPr>
        <w:spacing w:after="0" w:line="240" w:lineRule="auto"/>
        <w:rPr>
          <w:rFonts w:cstheme="minorHAnsi"/>
          <w:b/>
          <w:highlight w:val="yellow"/>
        </w:rPr>
      </w:pPr>
    </w:p>
    <w:p w14:paraId="2B3D6097" w14:textId="77777777" w:rsidR="0019686A" w:rsidRPr="007B0E36" w:rsidRDefault="0019686A" w:rsidP="0019686A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5522EA">
        <w:rPr>
          <w:rFonts w:cstheme="minorHAnsi"/>
          <w:b/>
          <w:bCs/>
          <w:i/>
          <w:u w:val="single"/>
        </w:rPr>
        <w:t>programa</w:t>
      </w:r>
      <w:r w:rsidRPr="005522EA">
        <w:rPr>
          <w:rFonts w:cstheme="minorHAnsi"/>
          <w:i/>
          <w:u w:val="single"/>
        </w:rPr>
        <w:t xml:space="preserve"> </w:t>
      </w:r>
      <w:r w:rsidRPr="007B0E36">
        <w:rPr>
          <w:rFonts w:cstheme="minorHAnsi"/>
          <w:i/>
        </w:rPr>
        <w:t>i trebaju biti: specifični, mjerljivi, dostupni, relevantni u odnosu na definirani cilj i vremenski određeni)</w:t>
      </w:r>
    </w:p>
    <w:p w14:paraId="6CAF450A" w14:textId="77777777" w:rsidR="0019686A" w:rsidRPr="00C04A06" w:rsidRDefault="0019686A" w:rsidP="0019686A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19686A" w:rsidRPr="00C04A06" w14:paraId="48039823" w14:textId="77777777" w:rsidTr="00FE2633">
        <w:trPr>
          <w:trHeight w:val="366"/>
        </w:trPr>
        <w:tc>
          <w:tcPr>
            <w:tcW w:w="1448" w:type="dxa"/>
            <w:vAlign w:val="center"/>
          </w:tcPr>
          <w:p w14:paraId="1AF875B7" w14:textId="77777777" w:rsidR="0019686A" w:rsidRPr="00035F64" w:rsidRDefault="0019686A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48C8A24E" w14:textId="77777777" w:rsidR="0019686A" w:rsidRPr="00035F64" w:rsidRDefault="0019686A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4076659" w14:textId="77777777" w:rsidR="0019686A" w:rsidRPr="00035F64" w:rsidRDefault="0019686A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3AEE4045" w14:textId="77777777" w:rsidR="0019686A" w:rsidRPr="00035F64" w:rsidRDefault="0019686A" w:rsidP="00FE263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1246C09" w14:textId="25832679" w:rsidR="0019686A" w:rsidRPr="00035F64" w:rsidRDefault="008674E6" w:rsidP="00FE26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19686A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6E5C" w14:textId="10C77850" w:rsidR="0019686A" w:rsidRPr="00035F64" w:rsidRDefault="008674E6" w:rsidP="00FE26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01.01.-30.06.2024</w:t>
            </w:r>
            <w:r w:rsidR="0019686A" w:rsidRPr="00035F64">
              <w:rPr>
                <w:rFonts w:cstheme="minorHAnsi"/>
                <w:b/>
              </w:rPr>
              <w:t>.</w:t>
            </w:r>
          </w:p>
        </w:tc>
      </w:tr>
      <w:tr w:rsidR="0019686A" w:rsidRPr="00C04A06" w14:paraId="5422D721" w14:textId="77777777" w:rsidTr="00FE2633">
        <w:trPr>
          <w:trHeight w:val="119"/>
        </w:trPr>
        <w:tc>
          <w:tcPr>
            <w:tcW w:w="1448" w:type="dxa"/>
          </w:tcPr>
          <w:p w14:paraId="4CF052F3" w14:textId="1A149345" w:rsidR="0019686A" w:rsidRPr="00C04A06" w:rsidRDefault="0019686A" w:rsidP="006F1C4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Povećanje broja </w:t>
            </w:r>
            <w:r w:rsidR="006F1C4C">
              <w:rPr>
                <w:rFonts w:cstheme="minorHAnsi"/>
              </w:rPr>
              <w:t>djece koja imaju potrebu za pomoćnikom u nastavi</w:t>
            </w:r>
          </w:p>
        </w:tc>
        <w:tc>
          <w:tcPr>
            <w:tcW w:w="2877" w:type="dxa"/>
          </w:tcPr>
          <w:p w14:paraId="3AAB251F" w14:textId="77777777" w:rsidR="0019686A" w:rsidRDefault="0019686A" w:rsidP="00FE2633">
            <w:pPr>
              <w:rPr>
                <w:rFonts w:cstheme="minorHAnsi"/>
                <w:highlight w:val="yellow"/>
              </w:rPr>
            </w:pPr>
          </w:p>
          <w:p w14:paraId="52BBDEDE" w14:textId="77777777" w:rsidR="0019686A" w:rsidRDefault="0019686A" w:rsidP="00FE2633">
            <w:pPr>
              <w:rPr>
                <w:rFonts w:cstheme="minorHAnsi"/>
                <w:highlight w:val="yellow"/>
              </w:rPr>
            </w:pPr>
          </w:p>
          <w:p w14:paraId="0C61C4DE" w14:textId="22628A32" w:rsidR="0019686A" w:rsidRPr="00A17A62" w:rsidRDefault="0019686A" w:rsidP="00FE263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1DCA2070" w14:textId="253B9E8C" w:rsidR="0019686A" w:rsidRPr="00C04A06" w:rsidRDefault="006F1C4C" w:rsidP="00FE2633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Broj djece kojima je potreban pomoćnik u nastavi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E4B2D78" w14:textId="77777777" w:rsidR="0019686A" w:rsidRPr="00097D7E" w:rsidRDefault="0019686A" w:rsidP="00FE2633">
            <w:pPr>
              <w:jc w:val="right"/>
              <w:rPr>
                <w:rFonts w:cstheme="minorHAnsi"/>
                <w:b/>
              </w:rPr>
            </w:pPr>
            <w:r w:rsidRPr="00097D7E"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51C4B0E" w14:textId="182EB273" w:rsidR="0019686A" w:rsidRPr="00097D7E" w:rsidRDefault="006F1C4C" w:rsidP="00FE2633">
            <w:pPr>
              <w:jc w:val="right"/>
              <w:rPr>
                <w:rFonts w:cstheme="minorHAnsi"/>
                <w:b/>
              </w:rPr>
            </w:pPr>
            <w:r w:rsidRPr="00097D7E"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8AB" w14:textId="700DA19F" w:rsidR="0019686A" w:rsidRPr="00097D7E" w:rsidRDefault="00646434" w:rsidP="00FE263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57A3F31D" w14:textId="000FCDC7" w:rsidR="0019686A" w:rsidRDefault="0019686A" w:rsidP="0019686A">
      <w:pPr>
        <w:spacing w:after="0" w:line="240" w:lineRule="auto"/>
        <w:rPr>
          <w:rFonts w:cstheme="minorHAnsi"/>
          <w:b/>
        </w:rPr>
      </w:pPr>
    </w:p>
    <w:p w14:paraId="760261F4" w14:textId="77777777" w:rsidR="006F1C4C" w:rsidRDefault="006F1C4C" w:rsidP="006F1C4C">
      <w:pPr>
        <w:spacing w:after="0" w:line="240" w:lineRule="auto"/>
        <w:rPr>
          <w:rFonts w:cstheme="minorHAnsi"/>
          <w:b/>
        </w:rPr>
      </w:pPr>
    </w:p>
    <w:p w14:paraId="47B28F7A" w14:textId="2C198095" w:rsidR="0019686A" w:rsidRDefault="0019686A" w:rsidP="0019686A">
      <w:pPr>
        <w:spacing w:after="0" w:line="240" w:lineRule="auto"/>
        <w:rPr>
          <w:rFonts w:cstheme="minorHAnsi"/>
          <w:b/>
        </w:rPr>
      </w:pPr>
    </w:p>
    <w:p w14:paraId="69669C0F" w14:textId="77777777" w:rsidR="00097D7E" w:rsidRDefault="00097D7E" w:rsidP="0019686A">
      <w:pPr>
        <w:spacing w:after="0" w:line="240" w:lineRule="auto"/>
        <w:rPr>
          <w:rFonts w:cstheme="minorHAnsi"/>
          <w:b/>
        </w:rPr>
      </w:pPr>
    </w:p>
    <w:p w14:paraId="7BED2D46" w14:textId="538FA79B" w:rsidR="00FB4908" w:rsidRPr="009B6F21" w:rsidRDefault="00FB4908" w:rsidP="00FB4908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>
        <w:rPr>
          <w:rFonts w:cstheme="minorHAnsi"/>
          <w:b/>
          <w:i/>
          <w:iCs/>
          <w:u w:val="single"/>
        </w:rPr>
        <w:t xml:space="preserve"> </w:t>
      </w:r>
      <w:r w:rsidRPr="00FB4908">
        <w:rPr>
          <w:rFonts w:cstheme="minorHAnsi"/>
          <w:b/>
          <w:i/>
          <w:iCs/>
          <w:u w:val="single"/>
        </w:rPr>
        <w:t>MZOS – Plaće OŠ</w:t>
      </w:r>
    </w:p>
    <w:p w14:paraId="54EECC37" w14:textId="77777777" w:rsidR="00FB4908" w:rsidRPr="00F5575E" w:rsidRDefault="00FB4908" w:rsidP="00FB4908">
      <w:pPr>
        <w:spacing w:after="0" w:line="240" w:lineRule="auto"/>
        <w:rPr>
          <w:rFonts w:cstheme="minorHAnsi"/>
          <w:bCs/>
          <w:highlight w:val="yellow"/>
        </w:rPr>
      </w:pPr>
    </w:p>
    <w:p w14:paraId="681D487F" w14:textId="77777777" w:rsidR="00FB4908" w:rsidRDefault="00FB4908" w:rsidP="00FB4908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46732D44" w14:textId="77777777" w:rsidR="00FB4908" w:rsidRDefault="00FB4908" w:rsidP="00FB4908">
      <w:pPr>
        <w:spacing w:after="0" w:line="240" w:lineRule="auto"/>
        <w:rPr>
          <w:rFonts w:cstheme="minorHAnsi"/>
          <w:b/>
        </w:rPr>
      </w:pPr>
    </w:p>
    <w:p w14:paraId="4B97C6AA" w14:textId="4360DFA4" w:rsidR="00FB4908" w:rsidRDefault="00FB4908" w:rsidP="00FB49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4908">
        <w:rPr>
          <w:rFonts w:ascii="Times New Roman" w:eastAsia="Times New Roman" w:hAnsi="Times New Roman"/>
          <w:sz w:val="24"/>
          <w:szCs w:val="24"/>
        </w:rPr>
        <w:t>Pravovremena isplata plaća i svim materijalnih prava djelatnika škole prema Kolektivnom ugovoru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2C53A77" w14:textId="77777777" w:rsidR="00FB4908" w:rsidRDefault="00FB4908" w:rsidP="00FB4908">
      <w:pPr>
        <w:spacing w:after="0" w:line="240" w:lineRule="auto"/>
        <w:rPr>
          <w:rFonts w:cstheme="minorHAnsi"/>
          <w:b/>
        </w:rPr>
      </w:pPr>
    </w:p>
    <w:p w14:paraId="18AD4CFD" w14:textId="77777777" w:rsidR="00FB4908" w:rsidRDefault="00FB4908" w:rsidP="00FB4908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4B6F4899" w14:textId="77777777" w:rsidR="00FB4908" w:rsidRDefault="00FB4908" w:rsidP="00FB4908">
      <w:pPr>
        <w:spacing w:after="0" w:line="240" w:lineRule="auto"/>
        <w:rPr>
          <w:rFonts w:cstheme="minorHAnsi"/>
          <w:b/>
        </w:rPr>
      </w:pPr>
    </w:p>
    <w:p w14:paraId="5F39AA68" w14:textId="3E8CE1D6" w:rsidR="00FB4908" w:rsidRDefault="00FB4908" w:rsidP="00FB4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908">
        <w:rPr>
          <w:rFonts w:ascii="Times New Roman" w:hAnsi="Times New Roman"/>
          <w:sz w:val="24"/>
          <w:szCs w:val="24"/>
        </w:rPr>
        <w:t>Isplata svih primanja po Zakonu o plaćama u javnim službama</w:t>
      </w:r>
      <w:r>
        <w:rPr>
          <w:rFonts w:ascii="Times New Roman" w:hAnsi="Times New Roman"/>
          <w:sz w:val="24"/>
          <w:szCs w:val="24"/>
        </w:rPr>
        <w:t>.</w:t>
      </w:r>
    </w:p>
    <w:p w14:paraId="3DC0A702" w14:textId="77777777" w:rsidR="00FB4908" w:rsidRDefault="00FB4908" w:rsidP="00FB4908">
      <w:pPr>
        <w:spacing w:after="0" w:line="240" w:lineRule="auto"/>
        <w:rPr>
          <w:rFonts w:cstheme="minorHAnsi"/>
          <w:b/>
        </w:rPr>
      </w:pPr>
    </w:p>
    <w:p w14:paraId="424B4BB2" w14:textId="77777777" w:rsidR="00FB4908" w:rsidRDefault="00FB4908" w:rsidP="00FB4908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5DA3C56D" w14:textId="77777777" w:rsidR="00FB4908" w:rsidRDefault="00FB4908" w:rsidP="00FB4908">
      <w:pPr>
        <w:spacing w:after="0" w:line="240" w:lineRule="auto"/>
        <w:rPr>
          <w:rFonts w:cstheme="minorHAnsi"/>
          <w:b/>
        </w:rPr>
      </w:pPr>
    </w:p>
    <w:p w14:paraId="42BD0D8B" w14:textId="68B25907" w:rsidR="00FB4908" w:rsidRPr="00FB4908" w:rsidRDefault="00FB4908" w:rsidP="00FB4908">
      <w:pPr>
        <w:spacing w:after="0" w:line="240" w:lineRule="auto"/>
        <w:rPr>
          <w:rFonts w:ascii="Verdana" w:eastAsia="Calibri" w:hAnsi="Verdana" w:cs="Times New Roman"/>
          <w:bCs/>
          <w:sz w:val="18"/>
          <w:szCs w:val="18"/>
          <w:lang w:eastAsia="ar-SA"/>
        </w:rPr>
      </w:pPr>
      <w:r w:rsidRPr="00FB4908">
        <w:rPr>
          <w:rFonts w:ascii="Verdana" w:eastAsia="Calibri" w:hAnsi="Verdana" w:cs="Times New Roman"/>
          <w:bCs/>
          <w:sz w:val="18"/>
          <w:szCs w:val="18"/>
          <w:lang w:eastAsia="ar-SA"/>
        </w:rPr>
        <w:t>Zakonom o plaćama u javnim služb</w:t>
      </w:r>
      <w:r>
        <w:rPr>
          <w:rFonts w:ascii="Verdana" w:eastAsia="Calibri" w:hAnsi="Verdana" w:cs="Times New Roman"/>
          <w:bCs/>
          <w:sz w:val="18"/>
          <w:szCs w:val="18"/>
          <w:lang w:eastAsia="ar-SA"/>
        </w:rPr>
        <w:t>ama (NN 27/2001, 39/2009)</w:t>
      </w:r>
    </w:p>
    <w:p w14:paraId="1F63803F" w14:textId="5536F3A9" w:rsidR="00FB4908" w:rsidRPr="00FB4908" w:rsidRDefault="00FB4908" w:rsidP="00FB4908">
      <w:pPr>
        <w:spacing w:after="0" w:line="240" w:lineRule="auto"/>
        <w:rPr>
          <w:rFonts w:ascii="Verdana" w:eastAsia="Calibri" w:hAnsi="Verdana" w:cs="Times New Roman"/>
          <w:bCs/>
          <w:sz w:val="18"/>
          <w:szCs w:val="18"/>
          <w:lang w:eastAsia="ar-SA"/>
        </w:rPr>
      </w:pPr>
      <w:r w:rsidRPr="00FB4908">
        <w:rPr>
          <w:rFonts w:ascii="Verdana" w:eastAsia="Calibri" w:hAnsi="Verdana" w:cs="Times New Roman"/>
          <w:bCs/>
          <w:sz w:val="18"/>
          <w:szCs w:val="18"/>
          <w:lang w:eastAsia="ar-SA"/>
        </w:rPr>
        <w:t>Uredbu o nazivima radnih mjesta i koeficijentima složenosti poslova u javnim službama (NN broj 25/13, 72/13, 151/13, 09/14, 40/14, 51/14, 77/14, 83/14 - Ispravak, 87/14, 120/14, 147/14, 151/14, 11/15, 32/15, 38/15, 60/15, 83/15, 112/15, 122/15, 10/17, 39/17, 40/17 - Ispravak, 74/17, 122/17, 9/18</w:t>
      </w:r>
      <w:r>
        <w:rPr>
          <w:rFonts w:ascii="Verdana" w:eastAsia="Calibri" w:hAnsi="Verdana" w:cs="Times New Roman"/>
          <w:bCs/>
          <w:sz w:val="18"/>
          <w:szCs w:val="18"/>
          <w:lang w:eastAsia="ar-SA"/>
        </w:rPr>
        <w:t>, 57/18, 59/19, 79/19 i 119/19)</w:t>
      </w:r>
    </w:p>
    <w:p w14:paraId="251AC3ED" w14:textId="1D0E52B0" w:rsidR="00FB4908" w:rsidRDefault="00FB4908" w:rsidP="00FB4908">
      <w:pPr>
        <w:spacing w:after="0" w:line="240" w:lineRule="auto"/>
        <w:rPr>
          <w:rFonts w:ascii="Verdana" w:eastAsia="Calibri" w:hAnsi="Verdana" w:cs="Times New Roman"/>
          <w:bCs/>
          <w:sz w:val="18"/>
          <w:szCs w:val="18"/>
          <w:lang w:eastAsia="ar-SA"/>
        </w:rPr>
      </w:pPr>
      <w:r w:rsidRPr="00FB4908">
        <w:rPr>
          <w:rFonts w:ascii="Verdana" w:eastAsia="Calibri" w:hAnsi="Verdana" w:cs="Times New Roman"/>
          <w:bCs/>
          <w:sz w:val="18"/>
          <w:szCs w:val="18"/>
          <w:lang w:eastAsia="ar-SA"/>
        </w:rPr>
        <w:t>Temeljnog kolektivnog ugovora za službenike i namještenike u javnim službama („Narodne novine“ br. 56/22.)</w:t>
      </w:r>
    </w:p>
    <w:p w14:paraId="69FC2EA2" w14:textId="162E60BA" w:rsidR="00FB4908" w:rsidRDefault="00FB4908" w:rsidP="00FB4908">
      <w:pPr>
        <w:spacing w:after="0" w:line="240" w:lineRule="auto"/>
        <w:rPr>
          <w:rFonts w:ascii="Verdana" w:eastAsia="Calibri" w:hAnsi="Verdana" w:cs="Times New Roman"/>
          <w:bCs/>
          <w:sz w:val="18"/>
          <w:szCs w:val="18"/>
          <w:lang w:eastAsia="ar-SA"/>
        </w:rPr>
      </w:pPr>
    </w:p>
    <w:p w14:paraId="337C3D67" w14:textId="404C6213" w:rsidR="00FB4908" w:rsidRDefault="00FB4908" w:rsidP="00FB4908">
      <w:pPr>
        <w:spacing w:after="0" w:line="240" w:lineRule="auto"/>
        <w:rPr>
          <w:rFonts w:ascii="Verdana" w:eastAsia="Calibri" w:hAnsi="Verdana" w:cs="Times New Roman"/>
          <w:bCs/>
          <w:sz w:val="18"/>
          <w:szCs w:val="18"/>
          <w:lang w:eastAsia="ar-SA"/>
        </w:rPr>
      </w:pPr>
    </w:p>
    <w:p w14:paraId="4D5B3B95" w14:textId="77777777" w:rsidR="00FB4908" w:rsidRDefault="00FB4908" w:rsidP="00FB4908">
      <w:pPr>
        <w:spacing w:after="0" w:line="240" w:lineRule="auto"/>
        <w:rPr>
          <w:rFonts w:cstheme="minorHAnsi"/>
          <w:b/>
        </w:rPr>
      </w:pPr>
    </w:p>
    <w:p w14:paraId="0EDB13E6" w14:textId="77777777" w:rsidR="00FB4908" w:rsidRDefault="00FB4908" w:rsidP="00FB4908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lastRenderedPageBreak/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059705E5" w14:textId="77777777" w:rsidR="00FB4908" w:rsidRPr="006F1C4C" w:rsidRDefault="00FB4908" w:rsidP="00FB4908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b/>
          <w:bCs/>
        </w:rPr>
      </w:pPr>
      <w:r w:rsidRPr="006F1C4C">
        <w:rPr>
          <w:rFonts w:cstheme="minorHAnsi"/>
          <w:i/>
          <w:iCs/>
        </w:rPr>
        <w:t>obrazloženje ostvarenja prihoda i rashoda, primitaka i izdataka; 2. obrazloženje prijenosa sredstava iz prethodne godine – višak/manjak,</w:t>
      </w:r>
      <w:r w:rsidRPr="00CE786B">
        <w:t xml:space="preserve"> </w:t>
      </w:r>
      <w:r>
        <w:t xml:space="preserve">3. </w:t>
      </w:r>
      <w:r w:rsidRPr="006F1C4C">
        <w:rPr>
          <w:rFonts w:cstheme="minorHAnsi"/>
          <w:i/>
          <w:iCs/>
        </w:rPr>
        <w:t xml:space="preserve">obrazloženje izvršenja aktivnosti i projekata iz posebnog dijela financijskog plana s ciljevima koji su ostvareni provedbom programa i pokazateljima uspješnosti realizacije tih ciljeva; </w:t>
      </w:r>
      <w:r w:rsidRPr="006F1C4C">
        <w:rPr>
          <w:rFonts w:cstheme="minorHAnsi"/>
          <w:b/>
          <w:bCs/>
          <w:i/>
          <w:iCs/>
          <w:u w:val="single"/>
        </w:rPr>
        <w:t>sukladno ZOP, čl.84.</w:t>
      </w:r>
      <w:r w:rsidRPr="006F1C4C">
        <w:rPr>
          <w:rFonts w:cstheme="minorHAnsi"/>
          <w:i/>
          <w:iCs/>
        </w:rPr>
        <w:t>)</w:t>
      </w:r>
      <w:r w:rsidRPr="006F1C4C">
        <w:rPr>
          <w:rFonts w:cstheme="minorHAnsi"/>
          <w:b/>
          <w:bCs/>
        </w:rPr>
        <w:t>:</w:t>
      </w:r>
    </w:p>
    <w:p w14:paraId="0DC9E388" w14:textId="77777777" w:rsidR="00FB4908" w:rsidRDefault="00FB4908" w:rsidP="00FB4908">
      <w:pPr>
        <w:spacing w:after="0" w:line="240" w:lineRule="auto"/>
        <w:rPr>
          <w:rFonts w:cstheme="minorHAnsi"/>
          <w:b/>
          <w:bCs/>
        </w:rPr>
      </w:pPr>
    </w:p>
    <w:p w14:paraId="5140B201" w14:textId="76A9A62B" w:rsidR="00FB4908" w:rsidRDefault="00FB4908" w:rsidP="00FB4908">
      <w:pPr>
        <w:spacing w:after="0" w:line="240" w:lineRule="auto"/>
        <w:rPr>
          <w:rFonts w:cstheme="minorHAnsi"/>
          <w:b/>
          <w:bCs/>
        </w:rPr>
      </w:pPr>
      <w:r w:rsidRPr="00FB4908">
        <w:rPr>
          <w:rFonts w:cstheme="minorHAnsi"/>
          <w:bCs/>
        </w:rPr>
        <w:t>Djelatnici obavljaju sve svoje obveze u školskoj ustanovi</w:t>
      </w:r>
      <w:r>
        <w:rPr>
          <w:rFonts w:cstheme="minorHAnsi"/>
          <w:bCs/>
        </w:rPr>
        <w:t xml:space="preserve"> a škola je sve obveze prema djelatnicima ostvarila na vrijeme u zakonskom roku.</w:t>
      </w:r>
    </w:p>
    <w:p w14:paraId="39F9B298" w14:textId="77777777" w:rsidR="00FB4908" w:rsidRPr="006F1C4C" w:rsidRDefault="00FB4908" w:rsidP="00FB4908">
      <w:pPr>
        <w:spacing w:after="0" w:line="240" w:lineRule="auto"/>
        <w:rPr>
          <w:rFonts w:cstheme="minorHAnsi"/>
          <w:b/>
          <w:bCs/>
        </w:rPr>
      </w:pPr>
    </w:p>
    <w:p w14:paraId="3B455014" w14:textId="056BD03A" w:rsidR="00FB4908" w:rsidRDefault="00FB4908" w:rsidP="00FB490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8674E6">
        <w:rPr>
          <w:rFonts w:cstheme="minorHAnsi"/>
          <w:b/>
          <w:bCs/>
        </w:rPr>
        <w:t>OG PLANA ZA SIJEČANJ-LIPANJ 2024</w:t>
      </w:r>
      <w:r>
        <w:rPr>
          <w:rFonts w:cstheme="minorHAnsi"/>
          <w:b/>
          <w:bCs/>
        </w:rPr>
        <w:t>.</w:t>
      </w:r>
    </w:p>
    <w:p w14:paraId="6D1DE774" w14:textId="77777777" w:rsidR="00FB4908" w:rsidRDefault="00FB4908" w:rsidP="00FB4908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0"/>
        <w:gridCol w:w="1941"/>
        <w:gridCol w:w="1258"/>
        <w:gridCol w:w="1193"/>
        <w:gridCol w:w="1193"/>
        <w:gridCol w:w="1258"/>
        <w:gridCol w:w="873"/>
        <w:gridCol w:w="873"/>
      </w:tblGrid>
      <w:tr w:rsidR="00FB4908" w14:paraId="7559186D" w14:textId="77777777" w:rsidTr="00AE05FF">
        <w:tc>
          <w:tcPr>
            <w:tcW w:w="1040" w:type="dxa"/>
          </w:tcPr>
          <w:p w14:paraId="2F454554" w14:textId="77777777" w:rsidR="00FB4908" w:rsidRDefault="00FB4908" w:rsidP="000763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41" w:type="dxa"/>
          </w:tcPr>
          <w:p w14:paraId="0F81687B" w14:textId="77777777" w:rsidR="00FB4908" w:rsidRDefault="00FB4908" w:rsidP="000763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58" w:type="dxa"/>
          </w:tcPr>
          <w:p w14:paraId="7291FCAA" w14:textId="13D488FF" w:rsidR="00FB4908" w:rsidRPr="006E7B89" w:rsidRDefault="008674E6" w:rsidP="000763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</w:t>
            </w:r>
            <w:r w:rsidR="00FB4908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3</w:t>
            </w:r>
            <w:r w:rsidR="00FB4908"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93" w:type="dxa"/>
          </w:tcPr>
          <w:p w14:paraId="6596F89F" w14:textId="77777777" w:rsidR="00FB4908" w:rsidRPr="006E7B89" w:rsidRDefault="00FB4908" w:rsidP="000763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6BCCD722" w14:textId="77F5D888" w:rsidR="00FB4908" w:rsidRDefault="008674E6" w:rsidP="000763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FB4908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93" w:type="dxa"/>
          </w:tcPr>
          <w:p w14:paraId="2C66185B" w14:textId="77777777" w:rsidR="00FB4908" w:rsidRPr="002B21B5" w:rsidRDefault="00FB4908" w:rsidP="000763E2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63C12F34" w14:textId="57593C69" w:rsidR="00FB4908" w:rsidRPr="006E7B89" w:rsidRDefault="008674E6" w:rsidP="000763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FB4908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58" w:type="dxa"/>
          </w:tcPr>
          <w:p w14:paraId="053CB70F" w14:textId="4CFE23A4" w:rsidR="00FB4908" w:rsidRDefault="008674E6" w:rsidP="000763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01.01.-30.06.2024</w:t>
            </w:r>
            <w:r w:rsidR="00FB4908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73" w:type="dxa"/>
          </w:tcPr>
          <w:p w14:paraId="054773C6" w14:textId="77777777" w:rsidR="00FB4908" w:rsidRDefault="00FB4908" w:rsidP="000763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73" w:type="dxa"/>
          </w:tcPr>
          <w:p w14:paraId="213124AF" w14:textId="77777777" w:rsidR="00FB4908" w:rsidRDefault="00FB4908" w:rsidP="000763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FB4908" w14:paraId="529ABE39" w14:textId="77777777" w:rsidTr="00AE05FF">
        <w:tc>
          <w:tcPr>
            <w:tcW w:w="1040" w:type="dxa"/>
          </w:tcPr>
          <w:p w14:paraId="760AF90B" w14:textId="77777777" w:rsidR="00FB4908" w:rsidRDefault="00FB4908" w:rsidP="000763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41" w:type="dxa"/>
          </w:tcPr>
          <w:p w14:paraId="1E01071F" w14:textId="77777777" w:rsidR="00FB4908" w:rsidRDefault="00FB4908" w:rsidP="000763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58" w:type="dxa"/>
          </w:tcPr>
          <w:p w14:paraId="287AE7EF" w14:textId="77777777" w:rsidR="00FB4908" w:rsidRDefault="00FB4908" w:rsidP="000763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93" w:type="dxa"/>
          </w:tcPr>
          <w:p w14:paraId="0E209418" w14:textId="77777777" w:rsidR="00FB4908" w:rsidRPr="006E7B89" w:rsidRDefault="00FB4908" w:rsidP="000763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93" w:type="dxa"/>
          </w:tcPr>
          <w:p w14:paraId="12DE0F26" w14:textId="77777777" w:rsidR="00FB4908" w:rsidRDefault="00FB4908" w:rsidP="000763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58" w:type="dxa"/>
          </w:tcPr>
          <w:p w14:paraId="6BF7E1A5" w14:textId="77777777" w:rsidR="00FB4908" w:rsidRPr="006E7B89" w:rsidRDefault="00FB4908" w:rsidP="000763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73" w:type="dxa"/>
          </w:tcPr>
          <w:p w14:paraId="1F9863AA" w14:textId="77777777" w:rsidR="00FB4908" w:rsidRDefault="00FB4908" w:rsidP="000763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73" w:type="dxa"/>
          </w:tcPr>
          <w:p w14:paraId="343439D0" w14:textId="77777777" w:rsidR="00FB4908" w:rsidRDefault="00FB4908" w:rsidP="000763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AE05FF" w:rsidRPr="001F303C" w14:paraId="14D6577E" w14:textId="77777777" w:rsidTr="00AE05FF">
        <w:tc>
          <w:tcPr>
            <w:tcW w:w="1040" w:type="dxa"/>
          </w:tcPr>
          <w:p w14:paraId="15806C7F" w14:textId="77777777" w:rsidR="00AE05FF" w:rsidRPr="00AF0CD1" w:rsidRDefault="00AE05FF" w:rsidP="00AE05FF">
            <w:pPr>
              <w:rPr>
                <w:rFonts w:cstheme="minorHAnsi"/>
                <w:color w:val="FF0000"/>
              </w:rPr>
            </w:pPr>
            <w:r w:rsidRPr="00097D7E">
              <w:rPr>
                <w:rFonts w:cstheme="minorHAnsi"/>
              </w:rPr>
              <w:t>1.</w:t>
            </w:r>
          </w:p>
        </w:tc>
        <w:tc>
          <w:tcPr>
            <w:tcW w:w="1941" w:type="dxa"/>
          </w:tcPr>
          <w:p w14:paraId="7ACF0B2A" w14:textId="0688180C" w:rsidR="00AE05FF" w:rsidRPr="00AF0CD1" w:rsidRDefault="00AE05FF" w:rsidP="00AE05F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bCs/>
              </w:rPr>
              <w:t>MZOS-Plaće OŠ</w:t>
            </w:r>
          </w:p>
        </w:tc>
        <w:tc>
          <w:tcPr>
            <w:tcW w:w="1258" w:type="dxa"/>
          </w:tcPr>
          <w:p w14:paraId="73EC51F3" w14:textId="21DC2FEC" w:rsidR="00AE05FF" w:rsidRPr="001F303C" w:rsidRDefault="00AE05FF" w:rsidP="00AE05FF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340.556,21</w:t>
            </w:r>
          </w:p>
        </w:tc>
        <w:tc>
          <w:tcPr>
            <w:tcW w:w="1193" w:type="dxa"/>
          </w:tcPr>
          <w:p w14:paraId="4C10D5AE" w14:textId="17272C15" w:rsidR="00AE05FF" w:rsidRPr="001F303C" w:rsidRDefault="00AE05FF" w:rsidP="00AE05FF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818.000,00</w:t>
            </w:r>
          </w:p>
        </w:tc>
        <w:tc>
          <w:tcPr>
            <w:tcW w:w="1193" w:type="dxa"/>
          </w:tcPr>
          <w:p w14:paraId="3CE25E89" w14:textId="54D2CFB5" w:rsidR="00AE05FF" w:rsidRPr="001F303C" w:rsidRDefault="00AE05FF" w:rsidP="00AE05FF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927.300,00</w:t>
            </w:r>
          </w:p>
        </w:tc>
        <w:tc>
          <w:tcPr>
            <w:tcW w:w="1258" w:type="dxa"/>
          </w:tcPr>
          <w:p w14:paraId="53517DF1" w14:textId="367747CB" w:rsidR="00AE05FF" w:rsidRPr="001F303C" w:rsidRDefault="00AE05FF" w:rsidP="00AE05FF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430.259,12</w:t>
            </w:r>
          </w:p>
        </w:tc>
        <w:tc>
          <w:tcPr>
            <w:tcW w:w="873" w:type="dxa"/>
          </w:tcPr>
          <w:p w14:paraId="78596E06" w14:textId="190A05F3" w:rsidR="00AE05FF" w:rsidRPr="001F303C" w:rsidRDefault="00AE05FF" w:rsidP="00AE05FF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126,34</w:t>
            </w:r>
          </w:p>
        </w:tc>
        <w:tc>
          <w:tcPr>
            <w:tcW w:w="873" w:type="dxa"/>
          </w:tcPr>
          <w:p w14:paraId="19DED677" w14:textId="3092EE88" w:rsidR="00AE05FF" w:rsidRPr="001F303C" w:rsidRDefault="00AE05FF" w:rsidP="00AE05FF">
            <w:pPr>
              <w:rPr>
                <w:rFonts w:cstheme="minorHAnsi"/>
              </w:rPr>
            </w:pPr>
            <w:r w:rsidRPr="00C905D5">
              <w:rPr>
                <w:rFonts w:cstheme="minorHAnsi"/>
              </w:rPr>
              <w:t>46,4</w:t>
            </w:r>
          </w:p>
        </w:tc>
      </w:tr>
      <w:tr w:rsidR="00AE05FF" w14:paraId="4EABDD92" w14:textId="77777777" w:rsidTr="00AE05FF">
        <w:tc>
          <w:tcPr>
            <w:tcW w:w="1040" w:type="dxa"/>
          </w:tcPr>
          <w:p w14:paraId="7DE74274" w14:textId="77777777" w:rsidR="00AE05FF" w:rsidRDefault="00AE05FF" w:rsidP="00AE05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41" w:type="dxa"/>
          </w:tcPr>
          <w:p w14:paraId="2BED597F" w14:textId="77777777" w:rsidR="00AE05FF" w:rsidRDefault="00AE05FF" w:rsidP="00AE05F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8" w:type="dxa"/>
          </w:tcPr>
          <w:p w14:paraId="4B8F32A1" w14:textId="2BB3F0F6" w:rsidR="00AE05FF" w:rsidRDefault="00AE05FF" w:rsidP="00AE05FF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340.556,21</w:t>
            </w:r>
          </w:p>
        </w:tc>
        <w:tc>
          <w:tcPr>
            <w:tcW w:w="1193" w:type="dxa"/>
          </w:tcPr>
          <w:p w14:paraId="4F962DFE" w14:textId="312FE8A2" w:rsidR="00AE05FF" w:rsidRDefault="00AE05FF" w:rsidP="00AE05FF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818.000,00</w:t>
            </w:r>
          </w:p>
        </w:tc>
        <w:tc>
          <w:tcPr>
            <w:tcW w:w="1193" w:type="dxa"/>
          </w:tcPr>
          <w:p w14:paraId="4F6F4B81" w14:textId="15FC4B79" w:rsidR="00AE05FF" w:rsidRDefault="00AE05FF" w:rsidP="00AE05FF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927.300,00</w:t>
            </w:r>
          </w:p>
        </w:tc>
        <w:tc>
          <w:tcPr>
            <w:tcW w:w="1258" w:type="dxa"/>
          </w:tcPr>
          <w:p w14:paraId="7BB072B8" w14:textId="0AE8126A" w:rsidR="00AE05FF" w:rsidRDefault="00AE05FF" w:rsidP="00AE05FF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430.259,12</w:t>
            </w:r>
          </w:p>
        </w:tc>
        <w:tc>
          <w:tcPr>
            <w:tcW w:w="873" w:type="dxa"/>
          </w:tcPr>
          <w:p w14:paraId="3B2DFB66" w14:textId="04171B7E" w:rsidR="00AE05FF" w:rsidRDefault="00AE05FF" w:rsidP="00AE05FF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126,34</w:t>
            </w:r>
          </w:p>
        </w:tc>
        <w:tc>
          <w:tcPr>
            <w:tcW w:w="873" w:type="dxa"/>
          </w:tcPr>
          <w:p w14:paraId="6E1249F3" w14:textId="05865FFB" w:rsidR="00AE05FF" w:rsidRDefault="00AE05FF" w:rsidP="00AE05FF">
            <w:pPr>
              <w:rPr>
                <w:rFonts w:cstheme="minorHAnsi"/>
                <w:b/>
                <w:bCs/>
              </w:rPr>
            </w:pPr>
            <w:r w:rsidRPr="00C905D5">
              <w:rPr>
                <w:rFonts w:cstheme="minorHAnsi"/>
              </w:rPr>
              <w:t>46,4</w:t>
            </w:r>
          </w:p>
        </w:tc>
      </w:tr>
    </w:tbl>
    <w:p w14:paraId="32601244" w14:textId="77777777" w:rsidR="00FB4908" w:rsidRPr="008C3520" w:rsidRDefault="00FB4908" w:rsidP="00FB4908">
      <w:pPr>
        <w:spacing w:after="0" w:line="240" w:lineRule="auto"/>
        <w:rPr>
          <w:rFonts w:cstheme="minorHAnsi"/>
          <w:b/>
          <w:bCs/>
        </w:rPr>
      </w:pPr>
    </w:p>
    <w:p w14:paraId="2AA98795" w14:textId="77777777" w:rsidR="00FB4908" w:rsidRPr="00C04A06" w:rsidRDefault="00FB4908" w:rsidP="00FB4908">
      <w:pPr>
        <w:spacing w:after="0" w:line="240" w:lineRule="auto"/>
        <w:rPr>
          <w:rFonts w:cstheme="minorHAnsi"/>
          <w:b/>
          <w:highlight w:val="yellow"/>
        </w:rPr>
      </w:pPr>
    </w:p>
    <w:p w14:paraId="44C3208B" w14:textId="77777777" w:rsidR="00FB4908" w:rsidRPr="007B0E36" w:rsidRDefault="00FB4908" w:rsidP="00FB4908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5522EA">
        <w:rPr>
          <w:rFonts w:cstheme="minorHAnsi"/>
          <w:b/>
          <w:bCs/>
          <w:i/>
          <w:u w:val="single"/>
        </w:rPr>
        <w:t>programa</w:t>
      </w:r>
      <w:r w:rsidRPr="005522EA">
        <w:rPr>
          <w:rFonts w:cstheme="minorHAnsi"/>
          <w:i/>
          <w:u w:val="single"/>
        </w:rPr>
        <w:t xml:space="preserve"> </w:t>
      </w:r>
      <w:r w:rsidRPr="007B0E36">
        <w:rPr>
          <w:rFonts w:cstheme="minorHAnsi"/>
          <w:i/>
        </w:rPr>
        <w:t>i trebaju biti: specifični, mjerljivi, dostupni, relevantni u odnosu na definirani cilj i vremenski određeni)</w:t>
      </w:r>
    </w:p>
    <w:p w14:paraId="0CC43DEE" w14:textId="77777777" w:rsidR="00FB4908" w:rsidRPr="00C04A06" w:rsidRDefault="00FB4908" w:rsidP="00FB4908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FB4908" w:rsidRPr="00C04A06" w14:paraId="34CE3674" w14:textId="77777777" w:rsidTr="000763E2">
        <w:trPr>
          <w:trHeight w:val="366"/>
        </w:trPr>
        <w:tc>
          <w:tcPr>
            <w:tcW w:w="1448" w:type="dxa"/>
            <w:vAlign w:val="center"/>
          </w:tcPr>
          <w:p w14:paraId="5F88873C" w14:textId="77777777" w:rsidR="00FB4908" w:rsidRPr="00035F64" w:rsidRDefault="00FB4908" w:rsidP="000763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13B8F658" w14:textId="77777777" w:rsidR="00FB4908" w:rsidRPr="00035F64" w:rsidRDefault="00FB4908" w:rsidP="000763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39CF56E0" w14:textId="77777777" w:rsidR="00FB4908" w:rsidRPr="00035F64" w:rsidRDefault="00FB4908" w:rsidP="000763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2449F19" w14:textId="77777777" w:rsidR="00FB4908" w:rsidRPr="00035F64" w:rsidRDefault="00FB4908" w:rsidP="000763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D98661C" w14:textId="4C6DBEE8" w:rsidR="00FB4908" w:rsidRPr="00035F64" w:rsidRDefault="00465081" w:rsidP="000763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FB4908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2CD1" w14:textId="73B7F16F" w:rsidR="00FB4908" w:rsidRPr="00035F64" w:rsidRDefault="00465081" w:rsidP="000763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01.01.-30.06.2024</w:t>
            </w:r>
            <w:r w:rsidR="00FB4908" w:rsidRPr="00035F64">
              <w:rPr>
                <w:rFonts w:cstheme="minorHAnsi"/>
                <w:b/>
              </w:rPr>
              <w:t>.</w:t>
            </w:r>
          </w:p>
        </w:tc>
      </w:tr>
      <w:tr w:rsidR="00FB4908" w:rsidRPr="00C04A06" w14:paraId="05B14CF8" w14:textId="77777777" w:rsidTr="000763E2">
        <w:trPr>
          <w:trHeight w:val="119"/>
        </w:trPr>
        <w:tc>
          <w:tcPr>
            <w:tcW w:w="1448" w:type="dxa"/>
          </w:tcPr>
          <w:p w14:paraId="775C7F7D" w14:textId="0D3F54B8" w:rsidR="005E3C7A" w:rsidRPr="005E3C7A" w:rsidRDefault="005E3C7A" w:rsidP="005E3C7A">
            <w:pPr>
              <w:rPr>
                <w:rFonts w:cstheme="minorHAnsi"/>
              </w:rPr>
            </w:pPr>
            <w:r>
              <w:rPr>
                <w:rFonts w:cstheme="minorHAnsi"/>
              </w:rPr>
              <w:t>Isplata svih</w:t>
            </w:r>
          </w:p>
          <w:p w14:paraId="6A9FA382" w14:textId="1EE85044" w:rsidR="005E3C7A" w:rsidRPr="005E3C7A" w:rsidRDefault="005E3C7A" w:rsidP="005E3C7A">
            <w:pPr>
              <w:rPr>
                <w:rFonts w:cstheme="minorHAnsi"/>
              </w:rPr>
            </w:pPr>
            <w:r>
              <w:rPr>
                <w:rFonts w:cstheme="minorHAnsi"/>
              </w:rPr>
              <w:t>mat.</w:t>
            </w:r>
            <w:r w:rsidR="007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davanja</w:t>
            </w:r>
          </w:p>
          <w:p w14:paraId="75FFACF8" w14:textId="4B6C3CED" w:rsidR="005E3C7A" w:rsidRPr="005E3C7A" w:rsidRDefault="005E3C7A" w:rsidP="005E3C7A">
            <w:pPr>
              <w:rPr>
                <w:rFonts w:cstheme="minorHAnsi"/>
              </w:rPr>
            </w:pPr>
            <w:r>
              <w:rPr>
                <w:rFonts w:cstheme="minorHAnsi"/>
              </w:rPr>
              <w:t>prema</w:t>
            </w:r>
          </w:p>
          <w:p w14:paraId="28A0F64B" w14:textId="0D568656" w:rsidR="005E3C7A" w:rsidRPr="005E3C7A" w:rsidRDefault="005E3C7A" w:rsidP="005E3C7A">
            <w:pPr>
              <w:rPr>
                <w:rFonts w:cstheme="minorHAnsi"/>
              </w:rPr>
            </w:pPr>
            <w:r>
              <w:rPr>
                <w:rFonts w:cstheme="minorHAnsi"/>
              </w:rPr>
              <w:t>djelatnicima</w:t>
            </w:r>
          </w:p>
          <w:p w14:paraId="4AF7AD26" w14:textId="7BD09E51" w:rsidR="005E3C7A" w:rsidRPr="005E3C7A" w:rsidRDefault="005E3C7A" w:rsidP="005E3C7A">
            <w:pPr>
              <w:rPr>
                <w:rFonts w:cstheme="minorHAnsi"/>
              </w:rPr>
            </w:pPr>
            <w:r>
              <w:rPr>
                <w:rFonts w:cstheme="minorHAnsi"/>
              </w:rPr>
              <w:t>u toku</w:t>
            </w:r>
          </w:p>
          <w:p w14:paraId="660BC286" w14:textId="1ABA6565" w:rsidR="00FB4908" w:rsidRPr="00C04A06" w:rsidRDefault="005E3C7A" w:rsidP="005E3C7A">
            <w:pPr>
              <w:rPr>
                <w:rFonts w:cstheme="minorHAnsi"/>
                <w:highlight w:val="yellow"/>
              </w:rPr>
            </w:pPr>
            <w:r w:rsidRPr="005E3C7A">
              <w:rPr>
                <w:rFonts w:cstheme="minorHAnsi"/>
              </w:rPr>
              <w:t>mjesec</w:t>
            </w:r>
          </w:p>
        </w:tc>
        <w:tc>
          <w:tcPr>
            <w:tcW w:w="2877" w:type="dxa"/>
          </w:tcPr>
          <w:p w14:paraId="6C328C55" w14:textId="77777777" w:rsidR="00FB4908" w:rsidRDefault="00FB4908" w:rsidP="000763E2">
            <w:pPr>
              <w:rPr>
                <w:rFonts w:cstheme="minorHAnsi"/>
                <w:highlight w:val="yellow"/>
              </w:rPr>
            </w:pPr>
          </w:p>
          <w:p w14:paraId="7C478609" w14:textId="7658F185" w:rsidR="00FB4908" w:rsidRPr="00A17A62" w:rsidRDefault="005E3C7A" w:rsidP="000763E2">
            <w:pPr>
              <w:rPr>
                <w:rFonts w:cstheme="minorHAnsi"/>
                <w:highlight w:val="yellow"/>
              </w:rPr>
            </w:pPr>
            <w:r w:rsidRPr="005E3C7A">
              <w:rPr>
                <w:rFonts w:cstheme="minorHAnsi"/>
              </w:rPr>
              <w:t>Isplate prema kolektivnom ugovoru</w:t>
            </w:r>
          </w:p>
        </w:tc>
        <w:tc>
          <w:tcPr>
            <w:tcW w:w="1276" w:type="dxa"/>
          </w:tcPr>
          <w:p w14:paraId="5EEDEF1E" w14:textId="4D039E9A" w:rsidR="00FB4908" w:rsidRPr="00C04A06" w:rsidRDefault="005E3C7A" w:rsidP="000763E2">
            <w:pPr>
              <w:jc w:val="center"/>
              <w:rPr>
                <w:rFonts w:cstheme="minorHAnsi"/>
                <w:b/>
                <w:highlight w:val="yellow"/>
              </w:rPr>
            </w:pPr>
            <w:r w:rsidRPr="005E3C7A">
              <w:rPr>
                <w:rFonts w:cstheme="minorHAnsi"/>
              </w:rPr>
              <w:t>Mjesečne isplat</w:t>
            </w:r>
            <w:r w:rsidR="00790591">
              <w:rPr>
                <w:rFonts w:cstheme="minorHAnsi"/>
              </w:rPr>
              <w:t>e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8FB48CF" w14:textId="6BAE8590" w:rsidR="00FB4908" w:rsidRPr="005E3C7A" w:rsidRDefault="005E3C7A" w:rsidP="000763E2">
            <w:pPr>
              <w:jc w:val="right"/>
              <w:rPr>
                <w:rFonts w:cstheme="minorHAnsi"/>
                <w:b/>
              </w:rPr>
            </w:pPr>
            <w:r w:rsidRPr="005E3C7A">
              <w:rPr>
                <w:rFonts w:cstheme="minorHAnsi"/>
                <w:b/>
              </w:rPr>
              <w:t>1-2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B251128" w14:textId="07BA19F3" w:rsidR="00FB4908" w:rsidRPr="005E3C7A" w:rsidRDefault="005E3C7A" w:rsidP="000763E2">
            <w:pPr>
              <w:jc w:val="right"/>
              <w:rPr>
                <w:rFonts w:cstheme="minorHAnsi"/>
                <w:b/>
              </w:rPr>
            </w:pPr>
            <w:r w:rsidRPr="005E3C7A">
              <w:rPr>
                <w:rFonts w:cstheme="minorHAnsi"/>
                <w:b/>
              </w:rPr>
              <w:t>1-2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AD9" w14:textId="5DBC2D21" w:rsidR="00FB4908" w:rsidRPr="005E3C7A" w:rsidRDefault="005E3C7A" w:rsidP="000763E2">
            <w:pPr>
              <w:jc w:val="right"/>
              <w:rPr>
                <w:rFonts w:cstheme="minorHAnsi"/>
                <w:b/>
              </w:rPr>
            </w:pPr>
            <w:r w:rsidRPr="005E3C7A">
              <w:rPr>
                <w:rFonts w:cstheme="minorHAnsi"/>
                <w:b/>
              </w:rPr>
              <w:t>1-2</w:t>
            </w:r>
          </w:p>
        </w:tc>
      </w:tr>
    </w:tbl>
    <w:p w14:paraId="7DE27A2A" w14:textId="77777777" w:rsidR="00FB4908" w:rsidRDefault="00FB4908" w:rsidP="00FB4908">
      <w:pPr>
        <w:spacing w:after="0" w:line="240" w:lineRule="auto"/>
        <w:rPr>
          <w:rFonts w:cstheme="minorHAnsi"/>
          <w:b/>
        </w:rPr>
      </w:pPr>
    </w:p>
    <w:p w14:paraId="7520CDC1" w14:textId="77777777" w:rsidR="0019686A" w:rsidRDefault="0019686A" w:rsidP="00A17A62">
      <w:pPr>
        <w:spacing w:after="0" w:line="240" w:lineRule="auto"/>
        <w:rPr>
          <w:rFonts w:cstheme="minorHAnsi"/>
          <w:b/>
        </w:rPr>
      </w:pPr>
    </w:p>
    <w:p w14:paraId="78557F42" w14:textId="77777777" w:rsidR="00A17A62" w:rsidRDefault="00A17A62" w:rsidP="00F5575E">
      <w:pPr>
        <w:spacing w:after="0" w:line="240" w:lineRule="auto"/>
        <w:rPr>
          <w:rFonts w:cstheme="minorHAnsi"/>
          <w:b/>
        </w:rPr>
      </w:pPr>
    </w:p>
    <w:p w14:paraId="335C9EAB" w14:textId="77777777" w:rsidR="00A17A62" w:rsidRDefault="00A17A62" w:rsidP="00F5575E">
      <w:pPr>
        <w:spacing w:after="0" w:line="240" w:lineRule="auto"/>
        <w:rPr>
          <w:rFonts w:cstheme="minorHAnsi"/>
          <w:b/>
        </w:rPr>
      </w:pPr>
    </w:p>
    <w:p w14:paraId="42F5FAC3" w14:textId="77777777" w:rsidR="00A17A62" w:rsidRDefault="00A17A62" w:rsidP="00F5575E">
      <w:pPr>
        <w:spacing w:after="0" w:line="240" w:lineRule="auto"/>
        <w:rPr>
          <w:rFonts w:cstheme="minorHAnsi"/>
          <w:b/>
        </w:rPr>
      </w:pPr>
    </w:p>
    <w:p w14:paraId="14979529" w14:textId="6F8AFA8D" w:rsidR="00E53A28" w:rsidRDefault="00AF0CD1" w:rsidP="00277588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</w:rPr>
        <w:t xml:space="preserve">OBJAVLJENO: </w:t>
      </w:r>
      <w:r w:rsidR="00465081" w:rsidRPr="00465081">
        <w:rPr>
          <w:rFonts w:cstheme="minorHAnsi"/>
          <w:b/>
        </w:rPr>
        <w:t>http://www.os-barilovic.skole.hr/skola/financijski_plan#mod_news</w:t>
      </w:r>
    </w:p>
    <w:p w14:paraId="31AC364D" w14:textId="77777777" w:rsidR="008674E6" w:rsidRDefault="008674E6" w:rsidP="00277588">
      <w:pPr>
        <w:spacing w:after="0" w:line="240" w:lineRule="auto"/>
        <w:rPr>
          <w:rFonts w:cstheme="minorHAnsi"/>
        </w:rPr>
      </w:pPr>
    </w:p>
    <w:p w14:paraId="6347AF83" w14:textId="6AC0EF9C" w:rsidR="0006163C" w:rsidRDefault="00956A13" w:rsidP="006A24C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POTPIS </w:t>
      </w:r>
      <w:r w:rsidR="0006163C">
        <w:rPr>
          <w:rFonts w:cstheme="minorHAnsi"/>
          <w:b/>
          <w:bCs/>
        </w:rPr>
        <w:t xml:space="preserve">                                                                                                               </w:t>
      </w:r>
      <w:proofErr w:type="spellStart"/>
      <w:r w:rsidR="0006163C">
        <w:rPr>
          <w:rFonts w:cstheme="minorHAnsi"/>
          <w:b/>
          <w:bCs/>
        </w:rPr>
        <w:t>POTPIS</w:t>
      </w:r>
      <w:proofErr w:type="spellEnd"/>
    </w:p>
    <w:p w14:paraId="785CC7B0" w14:textId="3D93D1BF" w:rsidR="00956A13" w:rsidRDefault="006A24C4" w:rsidP="006A24C4">
      <w:pPr>
        <w:spacing w:after="0" w:line="240" w:lineRule="auto"/>
        <w:jc w:val="both"/>
        <w:rPr>
          <w:rFonts w:cstheme="minorHAnsi"/>
        </w:rPr>
      </w:pPr>
      <w:r w:rsidRPr="0006163C">
        <w:rPr>
          <w:rFonts w:cstheme="minorHAnsi"/>
        </w:rPr>
        <w:t xml:space="preserve">PREDSJEDNIK ŠO                                                                                    </w:t>
      </w:r>
      <w:r w:rsidR="0006163C" w:rsidRPr="0006163C">
        <w:rPr>
          <w:rFonts w:cstheme="minorHAnsi"/>
        </w:rPr>
        <w:t xml:space="preserve">           </w:t>
      </w:r>
      <w:r w:rsidRPr="0006163C">
        <w:rPr>
          <w:rFonts w:cstheme="minorHAnsi"/>
        </w:rPr>
        <w:t>RAVNATELJ</w:t>
      </w:r>
      <w:r w:rsidR="009B1EFC">
        <w:rPr>
          <w:rFonts w:cstheme="minorHAnsi"/>
        </w:rPr>
        <w:t>ICA</w:t>
      </w:r>
    </w:p>
    <w:p w14:paraId="6AE262C7" w14:textId="77777777" w:rsidR="009B1EFC" w:rsidRPr="0006163C" w:rsidRDefault="009B1EFC" w:rsidP="006A24C4">
      <w:pPr>
        <w:spacing w:after="0" w:line="240" w:lineRule="auto"/>
        <w:jc w:val="both"/>
        <w:rPr>
          <w:rFonts w:cstheme="minorHAnsi"/>
        </w:rPr>
      </w:pPr>
    </w:p>
    <w:sectPr w:rsidR="009B1EFC" w:rsidRPr="0006163C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F7E81" w14:textId="77777777" w:rsidR="005B35A7" w:rsidRDefault="005B35A7" w:rsidP="00BD6C77">
      <w:pPr>
        <w:spacing w:after="0" w:line="240" w:lineRule="auto"/>
      </w:pPr>
      <w:r>
        <w:separator/>
      </w:r>
    </w:p>
  </w:endnote>
  <w:endnote w:type="continuationSeparator" w:id="0">
    <w:p w14:paraId="127E8C17" w14:textId="77777777" w:rsidR="005B35A7" w:rsidRDefault="005B35A7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7AD6B" w14:textId="77777777" w:rsidR="005B35A7" w:rsidRDefault="005B35A7" w:rsidP="00BD6C77">
      <w:pPr>
        <w:spacing w:after="0" w:line="240" w:lineRule="auto"/>
      </w:pPr>
      <w:r>
        <w:separator/>
      </w:r>
    </w:p>
  </w:footnote>
  <w:footnote w:type="continuationSeparator" w:id="0">
    <w:p w14:paraId="0C8EFD50" w14:textId="77777777" w:rsidR="005B35A7" w:rsidRDefault="005B35A7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0602" w14:textId="2A5B4DA3" w:rsidR="00B20504" w:rsidRDefault="00B20504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0A55"/>
    <w:multiLevelType w:val="hybridMultilevel"/>
    <w:tmpl w:val="03703BBC"/>
    <w:lvl w:ilvl="0" w:tplc="1E5068AC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C6012"/>
    <w:multiLevelType w:val="hybridMultilevel"/>
    <w:tmpl w:val="E8A473B0"/>
    <w:lvl w:ilvl="0" w:tplc="0F9AED4A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41F9"/>
    <w:multiLevelType w:val="hybridMultilevel"/>
    <w:tmpl w:val="E8A473B0"/>
    <w:lvl w:ilvl="0" w:tplc="0F9AED4A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62782"/>
    <w:multiLevelType w:val="hybridMultilevel"/>
    <w:tmpl w:val="A6DE2A64"/>
    <w:lvl w:ilvl="0" w:tplc="BE8CA06A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2"/>
    <w:rsid w:val="00032763"/>
    <w:rsid w:val="00035F64"/>
    <w:rsid w:val="00041292"/>
    <w:rsid w:val="000466BA"/>
    <w:rsid w:val="0006163C"/>
    <w:rsid w:val="000763E2"/>
    <w:rsid w:val="000962DA"/>
    <w:rsid w:val="00097D7E"/>
    <w:rsid w:val="000A3913"/>
    <w:rsid w:val="000A4649"/>
    <w:rsid w:val="000A72A3"/>
    <w:rsid w:val="000B157C"/>
    <w:rsid w:val="000B5F4E"/>
    <w:rsid w:val="000B7D54"/>
    <w:rsid w:val="000C7146"/>
    <w:rsid w:val="000D251C"/>
    <w:rsid w:val="00125605"/>
    <w:rsid w:val="00136336"/>
    <w:rsid w:val="00136EB3"/>
    <w:rsid w:val="001821F2"/>
    <w:rsid w:val="00183B7D"/>
    <w:rsid w:val="0019686A"/>
    <w:rsid w:val="001B1A33"/>
    <w:rsid w:val="001B2703"/>
    <w:rsid w:val="001C4649"/>
    <w:rsid w:val="001D1765"/>
    <w:rsid w:val="001D1D44"/>
    <w:rsid w:val="001D7E62"/>
    <w:rsid w:val="001E2764"/>
    <w:rsid w:val="001E4E7B"/>
    <w:rsid w:val="001E57FA"/>
    <w:rsid w:val="001E6D4E"/>
    <w:rsid w:val="001E7ED0"/>
    <w:rsid w:val="001F1507"/>
    <w:rsid w:val="001F303C"/>
    <w:rsid w:val="001F3D6E"/>
    <w:rsid w:val="001F6A85"/>
    <w:rsid w:val="002209A1"/>
    <w:rsid w:val="00237B87"/>
    <w:rsid w:val="00241B3A"/>
    <w:rsid w:val="002448D1"/>
    <w:rsid w:val="00256F0F"/>
    <w:rsid w:val="002733A8"/>
    <w:rsid w:val="00277588"/>
    <w:rsid w:val="0028607F"/>
    <w:rsid w:val="002B21B5"/>
    <w:rsid w:val="002E7F25"/>
    <w:rsid w:val="002F3F32"/>
    <w:rsid w:val="0034781F"/>
    <w:rsid w:val="00350BAF"/>
    <w:rsid w:val="00377DF3"/>
    <w:rsid w:val="00383D24"/>
    <w:rsid w:val="003B7565"/>
    <w:rsid w:val="003C556A"/>
    <w:rsid w:val="003D1504"/>
    <w:rsid w:val="003D5430"/>
    <w:rsid w:val="003D5C7C"/>
    <w:rsid w:val="004145CD"/>
    <w:rsid w:val="00426EF2"/>
    <w:rsid w:val="00434AEE"/>
    <w:rsid w:val="00462FB6"/>
    <w:rsid w:val="0046436F"/>
    <w:rsid w:val="00465081"/>
    <w:rsid w:val="004767B4"/>
    <w:rsid w:val="00492421"/>
    <w:rsid w:val="004B2479"/>
    <w:rsid w:val="004C4C10"/>
    <w:rsid w:val="005116E1"/>
    <w:rsid w:val="005522EA"/>
    <w:rsid w:val="00552D61"/>
    <w:rsid w:val="005535A8"/>
    <w:rsid w:val="00557442"/>
    <w:rsid w:val="00565359"/>
    <w:rsid w:val="00565A7D"/>
    <w:rsid w:val="005B04BA"/>
    <w:rsid w:val="005B35A7"/>
    <w:rsid w:val="005B4A74"/>
    <w:rsid w:val="005C14CC"/>
    <w:rsid w:val="005E27AD"/>
    <w:rsid w:val="005E3C7A"/>
    <w:rsid w:val="00611899"/>
    <w:rsid w:val="0063555D"/>
    <w:rsid w:val="00646434"/>
    <w:rsid w:val="006512D3"/>
    <w:rsid w:val="00662460"/>
    <w:rsid w:val="00674FEA"/>
    <w:rsid w:val="006A24C4"/>
    <w:rsid w:val="006C0702"/>
    <w:rsid w:val="006E28D1"/>
    <w:rsid w:val="006E33DD"/>
    <w:rsid w:val="006E7B89"/>
    <w:rsid w:val="006F1C4C"/>
    <w:rsid w:val="006F4C13"/>
    <w:rsid w:val="006F783B"/>
    <w:rsid w:val="00707B38"/>
    <w:rsid w:val="0072784F"/>
    <w:rsid w:val="0074216D"/>
    <w:rsid w:val="00742729"/>
    <w:rsid w:val="00745A71"/>
    <w:rsid w:val="007631A4"/>
    <w:rsid w:val="00766B49"/>
    <w:rsid w:val="00782B4C"/>
    <w:rsid w:val="00782B7F"/>
    <w:rsid w:val="00790591"/>
    <w:rsid w:val="00797702"/>
    <w:rsid w:val="007B0E36"/>
    <w:rsid w:val="007E3FAA"/>
    <w:rsid w:val="007E7F03"/>
    <w:rsid w:val="00800948"/>
    <w:rsid w:val="00812D8A"/>
    <w:rsid w:val="00830DC9"/>
    <w:rsid w:val="00833252"/>
    <w:rsid w:val="0083635B"/>
    <w:rsid w:val="0084017C"/>
    <w:rsid w:val="00847ABC"/>
    <w:rsid w:val="008507DB"/>
    <w:rsid w:val="00854FBC"/>
    <w:rsid w:val="00861373"/>
    <w:rsid w:val="008674E6"/>
    <w:rsid w:val="00873545"/>
    <w:rsid w:val="008874B8"/>
    <w:rsid w:val="008C3520"/>
    <w:rsid w:val="008D180C"/>
    <w:rsid w:val="008F50BE"/>
    <w:rsid w:val="00901595"/>
    <w:rsid w:val="00947B10"/>
    <w:rsid w:val="00956A13"/>
    <w:rsid w:val="009A4EB5"/>
    <w:rsid w:val="009B1EFC"/>
    <w:rsid w:val="009B6F21"/>
    <w:rsid w:val="009C7513"/>
    <w:rsid w:val="009D6AD7"/>
    <w:rsid w:val="009E4DEC"/>
    <w:rsid w:val="009E6B75"/>
    <w:rsid w:val="009F2EDF"/>
    <w:rsid w:val="009F434F"/>
    <w:rsid w:val="009F67D0"/>
    <w:rsid w:val="00A17A62"/>
    <w:rsid w:val="00A33FB6"/>
    <w:rsid w:val="00A476AB"/>
    <w:rsid w:val="00A546E2"/>
    <w:rsid w:val="00A56CC9"/>
    <w:rsid w:val="00A60BD1"/>
    <w:rsid w:val="00AC1CB2"/>
    <w:rsid w:val="00AC5CB5"/>
    <w:rsid w:val="00AE05FF"/>
    <w:rsid w:val="00AE1C6F"/>
    <w:rsid w:val="00AF0CD1"/>
    <w:rsid w:val="00AF6529"/>
    <w:rsid w:val="00B05EAF"/>
    <w:rsid w:val="00B20504"/>
    <w:rsid w:val="00B36200"/>
    <w:rsid w:val="00B52841"/>
    <w:rsid w:val="00B60E49"/>
    <w:rsid w:val="00B6185A"/>
    <w:rsid w:val="00B83B33"/>
    <w:rsid w:val="00BA666B"/>
    <w:rsid w:val="00BB6917"/>
    <w:rsid w:val="00BD6C77"/>
    <w:rsid w:val="00C04A06"/>
    <w:rsid w:val="00C1421C"/>
    <w:rsid w:val="00C167B5"/>
    <w:rsid w:val="00C24317"/>
    <w:rsid w:val="00C600DF"/>
    <w:rsid w:val="00C81037"/>
    <w:rsid w:val="00C905D5"/>
    <w:rsid w:val="00CA722F"/>
    <w:rsid w:val="00CB5E40"/>
    <w:rsid w:val="00CB67E3"/>
    <w:rsid w:val="00CD1EBF"/>
    <w:rsid w:val="00CE5137"/>
    <w:rsid w:val="00CE786B"/>
    <w:rsid w:val="00D10AFD"/>
    <w:rsid w:val="00D129C2"/>
    <w:rsid w:val="00D3713E"/>
    <w:rsid w:val="00D475A5"/>
    <w:rsid w:val="00D506BF"/>
    <w:rsid w:val="00D65AD4"/>
    <w:rsid w:val="00D70965"/>
    <w:rsid w:val="00D73B33"/>
    <w:rsid w:val="00D83803"/>
    <w:rsid w:val="00DA7DC6"/>
    <w:rsid w:val="00DC6E1A"/>
    <w:rsid w:val="00DE3194"/>
    <w:rsid w:val="00E15078"/>
    <w:rsid w:val="00E323E8"/>
    <w:rsid w:val="00E426F1"/>
    <w:rsid w:val="00E46D34"/>
    <w:rsid w:val="00E53A28"/>
    <w:rsid w:val="00E646C3"/>
    <w:rsid w:val="00E80D60"/>
    <w:rsid w:val="00E96B86"/>
    <w:rsid w:val="00EA357D"/>
    <w:rsid w:val="00EB4C4B"/>
    <w:rsid w:val="00ED040F"/>
    <w:rsid w:val="00EF78DA"/>
    <w:rsid w:val="00F20B6F"/>
    <w:rsid w:val="00F36E51"/>
    <w:rsid w:val="00F37CAD"/>
    <w:rsid w:val="00F5575E"/>
    <w:rsid w:val="00F65E70"/>
    <w:rsid w:val="00F66B73"/>
    <w:rsid w:val="00F841A1"/>
    <w:rsid w:val="00F85B9E"/>
    <w:rsid w:val="00F97B8A"/>
    <w:rsid w:val="00FA6877"/>
    <w:rsid w:val="00FB4908"/>
    <w:rsid w:val="00FB55C9"/>
    <w:rsid w:val="00FD16B1"/>
    <w:rsid w:val="00FD658F"/>
    <w:rsid w:val="00FD7999"/>
    <w:rsid w:val="00FE263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F0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AE6B-3D94-4028-962D-071BAC0D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3081</Words>
  <Characters>17566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AndrejaB</cp:lastModifiedBy>
  <cp:revision>2</cp:revision>
  <dcterms:created xsi:type="dcterms:W3CDTF">2024-07-11T07:10:00Z</dcterms:created>
  <dcterms:modified xsi:type="dcterms:W3CDTF">2024-07-11T07:10:00Z</dcterms:modified>
</cp:coreProperties>
</file>