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48c72f6514e8f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21166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BARILOVIĆ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562.107,99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676.114,37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572.004,18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753.643,69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9.896,19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77.529,32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783,4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2.187,22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2.964,34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2.187,22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2.964,34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135,5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12.083,41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80.493,66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666,2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ukupno ostvareni prihodi manji su od rashoda što dovodi do manjka od 77.529,32 eura. Razlog tome su knjiženi troškovi po računima za koje u izvještajnom razdoblju nismo zaprimili prihode kao i knjiženje troška plaće za 06/2025.godine koja će biti isplaćena nakon ovog izvještajnog razdoblja što je vidljivo i u potraživanjima. Obzirom da je preneseni višak na dan 31.12.2024.godine iznosio 21.348,05 eura, ukupni knjigovodstveni manjak u ovom izvještajnom razdoblju od 1.1.- 30.6.2025.godine iznosi 59.145,61 eura.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iz proračuna koji im nije nadležan (šifre 6361+6362)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473.271,99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543.941,98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povećanja plaća djelatnika u obrazovanju došlo je do znatne razlike u obliku povećanja sredstava u odnosu na isto razdoblje u prošloj godini.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temeljem prijenosa EU sredstava (šifre 6381+6382)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38.808,00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Školi je uplaćena završna isplata po završenju Erasmus projekta 2022-1-HR01-KA210-SCH-000082711 za 21-2025 u iznosu 12.000,00 € i sredstva za novu odobrenu Erasmus akreditaciju 2025-1-HR01-KA121-SCH-000309292 u iznosu 26.808,00 €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 posebnim propisima (šifre 6521 do 6528)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5.396,00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7.728,00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razlike dolazi jer je u istom razdoblju 2024. godine u produženom boravku bilo 9 učenika u odnosu na ovu godinu kad ih ima 16 i blagog . Uslijed navedenog došlo je i do povećanja prihoda.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426.062,93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578.092,74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znatnog povećanja u odnosu na 2024. godinu je došlo zbog povećanja plaća zaposlenika.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zaposlenima (šifre 3211 do 3214)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25.303,90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35.477,56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jer je u prvoj polovici 2025. godine išlo više djelatnika na Erasmus moblinosti nego u istom preiodu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7.061,09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16.097,13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jer je u prvoj polovici 2025. godine išlo više djelatnika na Erasmus moblinosti nego u istom preiodu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prijevoz, za rad na terenu i odvojeni život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16.634,81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18.955,43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jer je u prvoj polovici 2025. godine išlo više djelatnika na Erasmus moblinosti nego u istom preiodu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4.531,05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8.612,97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značajnog povećanja je došlo jer je odobren projekta za nadarene učenike - Leptiri krajem 2024.g. i odobrena su nam sredstva za nabavu PDS sredstava koja su dio uplaćena krajem prošle godine i ostatak ova a sva sredstva su utrošena ove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300,20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2.436,54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811,6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značajnog povećanja je došlo jer je odobren projekta za nadarene učenike - Leptiri krajem 2024.g. i odobrena su nam sredstva za nabavu PDS sredstava koja su dio uplaćena krajem prošle godine i ostatak ova a sva sredstva su utrošena ove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Škola je slavila 120.g. postojanja te je zbog toga povećan iznos za reprezentaciju.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dane u inozemstvo i unutar općeg proračuna (šifre 361+362+363+365+366+367+368+369)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3.832,80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5.770,20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Partnerima je isplaćena razlika koja im pripada po uspješno završenom Erasmus projektu 2022-HR01-KA210-SCH-000082711 i zbog toga je došlo do razlike.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temeljem prijenosa EU sredstava (šifre 3681+3682)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3.832,80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5.770,20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Partnerima je isplaćena razlika koja im pripada po uspješno završenom Erasmus projektu 2022-HR01-KA210-SCH-000082711 i zbog toga je došlo do razlike.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9.896,19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77.529,32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velikog manjka dolazi jer je knjiženo zaduženje za plaću 06/2025 za koju isplata ide nakon izvještaja što prošle godine nije bilo pravilo.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591,49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78.377,28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velikog manjka dolazi jer je knjiženo zaduženje za plaću 06/2025 za koju isplata ide nakon izvještaja što prošle godine nije bilo pravilo.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Knjige, umjetnička djela i ostale izložbene vrijednosti (šifre 4241 do 4244)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2278,5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Knjige za knjižnicu od stane osnivača nabavljene su u prvoj polovici godine za razliku od prošle godine kad je nabava išla u drugoj polovici pa je stoga došlo do velike razlike.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UKUPAN MANJAK PRIHODA (šifre Y034-X067)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12.083,41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80.493,66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velikog manjka dolazi jer je knjiženo zaduženje za plaću 06/2025 za koju isplata ide nakon izvještaja što prošle godine nije bilo pravilo.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96, 97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i od prodaje nefinancijske imovine - nenaplaćeni (šifre 96+97)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591,49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78.377,28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velikog manjka dolazi jer je knjiženo zaduženje za plaću 06/2025 za koju isplata ide nakon izvještaja što prošle godine nije bilo pravilo.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Sve obveze u ovom izvještajnom razdoblju su nedospjele stoga je šifra stanja dospjelih obveza jednaka nuli.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1009d9e8249fa" /></Relationships>
</file>